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57" w:rsidRPr="00A85690" w:rsidRDefault="00D65257" w:rsidP="00A85690">
      <w:pPr>
        <w:pStyle w:val="Body"/>
        <w:widowControl w:val="0"/>
        <w:spacing w:line="240" w:lineRule="atLeast"/>
        <w:contextualSpacing/>
        <w:rPr>
          <w:rFonts w:ascii="Calibri" w:hAnsi="Calibri"/>
          <w:b/>
          <w:bCs/>
          <w:sz w:val="24"/>
          <w:szCs w:val="24"/>
        </w:rPr>
      </w:pPr>
      <w:r>
        <w:rPr>
          <w:b/>
          <w:noProof/>
          <w:lang w:val="en-GB"/>
        </w:rPr>
        <w:drawing>
          <wp:inline distT="0" distB="0" distL="0" distR="0" wp14:anchorId="559B77A7" wp14:editId="484A2AA4">
            <wp:extent cx="2457450" cy="819150"/>
            <wp:effectExtent l="19050" t="0" r="0" b="0"/>
            <wp:docPr id="1" name="Picture 1" descr="UoL Central Co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L Central Colour (2)"/>
                    <pic:cNvPicPr>
                      <a:picLocks noChangeAspect="1" noChangeArrowheads="1"/>
                    </pic:cNvPicPr>
                  </pic:nvPicPr>
                  <pic:blipFill>
                    <a:blip r:embed="rId8"/>
                    <a:srcRect/>
                    <a:stretch>
                      <a:fillRect/>
                    </a:stretch>
                  </pic:blipFill>
                  <pic:spPr bwMode="auto">
                    <a:xfrm>
                      <a:off x="0" y="0"/>
                      <a:ext cx="2457450" cy="819150"/>
                    </a:xfrm>
                    <a:prstGeom prst="rect">
                      <a:avLst/>
                    </a:prstGeom>
                    <a:noFill/>
                    <a:ln w="9525">
                      <a:noFill/>
                      <a:miter lim="800000"/>
                      <a:headEnd/>
                      <a:tailEnd/>
                    </a:ln>
                  </pic:spPr>
                </pic:pic>
              </a:graphicData>
            </a:graphic>
          </wp:inline>
        </w:drawing>
      </w:r>
    </w:p>
    <w:p w:rsidR="00D65257" w:rsidRPr="00A85690" w:rsidRDefault="00D65257" w:rsidP="00A85690">
      <w:pPr>
        <w:pStyle w:val="Body"/>
        <w:widowControl w:val="0"/>
        <w:spacing w:line="240" w:lineRule="atLeast"/>
        <w:contextualSpacing/>
        <w:rPr>
          <w:rFonts w:ascii="Calibri" w:hAnsi="Calibri"/>
          <w:b/>
          <w:bCs/>
          <w:sz w:val="24"/>
          <w:szCs w:val="24"/>
        </w:rPr>
      </w:pPr>
    </w:p>
    <w:p w:rsidR="00D65257" w:rsidRPr="00A85690" w:rsidRDefault="00D65257" w:rsidP="00A85690">
      <w:pPr>
        <w:pStyle w:val="Body"/>
        <w:widowControl w:val="0"/>
        <w:spacing w:line="240" w:lineRule="atLeast"/>
        <w:contextualSpacing/>
        <w:rPr>
          <w:rFonts w:ascii="Calibri" w:hAnsi="Calibri"/>
          <w:b/>
          <w:bCs/>
          <w:sz w:val="24"/>
          <w:szCs w:val="24"/>
        </w:rPr>
      </w:pPr>
      <w:r w:rsidRPr="00A85690">
        <w:rPr>
          <w:rFonts w:ascii="Calibri" w:hAnsi="Calibri"/>
          <w:b/>
          <w:bCs/>
          <w:sz w:val="24"/>
          <w:szCs w:val="24"/>
        </w:rPr>
        <w:t>UNIVERSITY ACCESS AND PARTICIPATION STATEMENT</w:t>
      </w:r>
      <w:r w:rsidR="00D90B17">
        <w:rPr>
          <w:rFonts w:ascii="Calibri" w:hAnsi="Calibri"/>
          <w:b/>
          <w:bCs/>
          <w:sz w:val="24"/>
          <w:szCs w:val="24"/>
        </w:rPr>
        <w:t xml:space="preserve"> </w:t>
      </w:r>
      <w:r w:rsidR="00AE2F69">
        <w:rPr>
          <w:rFonts w:ascii="Calibri" w:hAnsi="Calibri"/>
          <w:b/>
          <w:bCs/>
          <w:sz w:val="24"/>
          <w:szCs w:val="24"/>
        </w:rPr>
        <w:t xml:space="preserve">                                </w:t>
      </w:r>
    </w:p>
    <w:p w:rsidR="00D90B17" w:rsidRDefault="00D90B17" w:rsidP="00A85690">
      <w:pPr>
        <w:pStyle w:val="Body"/>
        <w:widowControl w:val="0"/>
        <w:spacing w:line="240" w:lineRule="atLeast"/>
        <w:contextualSpacing/>
        <w:rPr>
          <w:rFonts w:ascii="Calibri" w:hAnsi="Calibri"/>
          <w:b/>
          <w:bCs/>
          <w:sz w:val="24"/>
          <w:szCs w:val="24"/>
        </w:rPr>
      </w:pPr>
      <w:r>
        <w:rPr>
          <w:rFonts w:ascii="Calibri" w:hAnsi="Calibri"/>
          <w:b/>
          <w:bCs/>
          <w:sz w:val="24"/>
          <w:szCs w:val="24"/>
        </w:rPr>
        <w:t>April 2017</w:t>
      </w:r>
    </w:p>
    <w:p w:rsidR="00A85690" w:rsidRPr="00A85690" w:rsidRDefault="00A85690" w:rsidP="00A85690">
      <w:pPr>
        <w:pStyle w:val="Body"/>
        <w:widowControl w:val="0"/>
        <w:spacing w:line="240" w:lineRule="atLeast"/>
        <w:contextualSpacing/>
        <w:rPr>
          <w:rFonts w:ascii="Calibri" w:hAnsi="Calibri"/>
          <w:b/>
          <w:bCs/>
          <w:sz w:val="24"/>
          <w:szCs w:val="24"/>
        </w:rPr>
      </w:pPr>
    </w:p>
    <w:p w:rsidR="009912A4" w:rsidRPr="00A85690" w:rsidRDefault="00903AC6" w:rsidP="00A85690">
      <w:pPr>
        <w:pStyle w:val="Body"/>
        <w:widowControl w:val="0"/>
        <w:spacing w:line="240" w:lineRule="atLeast"/>
        <w:contextualSpacing/>
        <w:rPr>
          <w:rFonts w:ascii="Calibri" w:hAnsi="Calibri"/>
          <w:b/>
          <w:bCs/>
          <w:sz w:val="24"/>
          <w:szCs w:val="24"/>
        </w:rPr>
      </w:pPr>
      <w:r w:rsidRPr="00A85690">
        <w:rPr>
          <w:rFonts w:ascii="Calibri" w:hAnsi="Calibri"/>
          <w:b/>
          <w:bCs/>
          <w:sz w:val="24"/>
          <w:szCs w:val="24"/>
        </w:rPr>
        <w:t>Introduction</w:t>
      </w:r>
    </w:p>
    <w:p w:rsidR="009912A4" w:rsidRPr="00A85690" w:rsidRDefault="009912A4" w:rsidP="00A85690">
      <w:pPr>
        <w:pStyle w:val="Body"/>
        <w:widowControl w:val="0"/>
        <w:spacing w:line="240" w:lineRule="atLeast"/>
        <w:contextualSpacing/>
        <w:rPr>
          <w:rFonts w:ascii="Calibri" w:hAnsi="Calibri"/>
          <w:bCs/>
          <w:sz w:val="24"/>
          <w:szCs w:val="24"/>
        </w:rPr>
      </w:pPr>
    </w:p>
    <w:p w:rsidR="00752A08" w:rsidRPr="00A85690" w:rsidRDefault="00D65257" w:rsidP="00752A08">
      <w:pPr>
        <w:pStyle w:val="Body"/>
        <w:widowControl w:val="0"/>
        <w:spacing w:line="240" w:lineRule="atLeast"/>
        <w:ind w:left="720" w:hanging="720"/>
        <w:contextualSpacing/>
        <w:rPr>
          <w:rFonts w:ascii="Calibri" w:hAnsi="Calibri"/>
          <w:sz w:val="24"/>
          <w:szCs w:val="24"/>
        </w:rPr>
      </w:pPr>
      <w:r w:rsidRPr="00A85690">
        <w:rPr>
          <w:rFonts w:ascii="Calibri" w:hAnsi="Calibri"/>
          <w:bCs/>
          <w:sz w:val="24"/>
          <w:szCs w:val="24"/>
        </w:rPr>
        <w:t>1</w:t>
      </w:r>
      <w:r w:rsidRPr="00A85690">
        <w:rPr>
          <w:rFonts w:ascii="Calibri" w:hAnsi="Calibri"/>
          <w:bCs/>
          <w:sz w:val="24"/>
          <w:szCs w:val="24"/>
        </w:rPr>
        <w:tab/>
        <w:t>The University of London is committed to making its high quality and flexible programmes accessible to all students who have the capacity to benefit from them, and this Access and Participation Statement has been prepared in connection w</w:t>
      </w:r>
      <w:r w:rsidR="00903AC6" w:rsidRPr="00A85690">
        <w:rPr>
          <w:rFonts w:ascii="Calibri" w:hAnsi="Calibri"/>
          <w:bCs/>
          <w:sz w:val="24"/>
          <w:szCs w:val="24"/>
        </w:rPr>
        <w:t>ith the UK Government’s Teaching Excellence Frame</w:t>
      </w:r>
      <w:bookmarkStart w:id="0" w:name="_GoBack"/>
      <w:bookmarkEnd w:id="0"/>
      <w:r w:rsidR="00903AC6" w:rsidRPr="00A85690">
        <w:rPr>
          <w:rFonts w:ascii="Calibri" w:hAnsi="Calibri"/>
          <w:bCs/>
          <w:sz w:val="24"/>
          <w:szCs w:val="24"/>
        </w:rPr>
        <w:t>work.  Currently, the Framework covers the national delivery of undergraduate education, so t</w:t>
      </w:r>
      <w:r w:rsidR="00752A08">
        <w:rPr>
          <w:rFonts w:ascii="Calibri" w:hAnsi="Calibri"/>
          <w:bCs/>
          <w:sz w:val="24"/>
          <w:szCs w:val="24"/>
        </w:rPr>
        <w:t xml:space="preserve">his Statement focuses mainly </w:t>
      </w:r>
      <w:r w:rsidR="00903AC6" w:rsidRPr="00A85690">
        <w:rPr>
          <w:rFonts w:ascii="Calibri" w:hAnsi="Calibri"/>
          <w:bCs/>
          <w:sz w:val="24"/>
          <w:szCs w:val="24"/>
        </w:rPr>
        <w:t>on the work of the Univer</w:t>
      </w:r>
      <w:r w:rsidR="000325DE" w:rsidRPr="00A85690">
        <w:rPr>
          <w:rFonts w:ascii="Calibri" w:hAnsi="Calibri"/>
          <w:bCs/>
          <w:sz w:val="24"/>
          <w:szCs w:val="24"/>
        </w:rPr>
        <w:t>sity of London International Academy</w:t>
      </w:r>
      <w:r w:rsidR="00903AC6" w:rsidRPr="00A85690">
        <w:rPr>
          <w:rFonts w:ascii="Calibri" w:hAnsi="Calibri"/>
          <w:bCs/>
          <w:sz w:val="24"/>
          <w:szCs w:val="24"/>
        </w:rPr>
        <w:t xml:space="preserve"> in the UK, but it does also cover postgraduate education carried out by the School of Advanced Study </w:t>
      </w:r>
      <w:r w:rsidR="00A85690" w:rsidRPr="00A85690">
        <w:rPr>
          <w:rFonts w:ascii="Calibri" w:hAnsi="Calibri"/>
          <w:bCs/>
          <w:sz w:val="24"/>
          <w:szCs w:val="24"/>
        </w:rPr>
        <w:t xml:space="preserve">(SAS) </w:t>
      </w:r>
      <w:r w:rsidR="00F46AEB">
        <w:rPr>
          <w:rFonts w:ascii="Calibri" w:hAnsi="Calibri"/>
          <w:bCs/>
          <w:sz w:val="24"/>
          <w:szCs w:val="24"/>
        </w:rPr>
        <w:t xml:space="preserve">and the University of London Institute in Paris (ULIP) </w:t>
      </w:r>
      <w:r w:rsidR="00903AC6" w:rsidRPr="00A85690">
        <w:rPr>
          <w:rFonts w:ascii="Calibri" w:hAnsi="Calibri"/>
          <w:bCs/>
          <w:sz w:val="24"/>
          <w:szCs w:val="24"/>
        </w:rPr>
        <w:t xml:space="preserve">to </w:t>
      </w:r>
      <w:r w:rsidR="00903AC6" w:rsidRPr="00752A08">
        <w:rPr>
          <w:rFonts w:ascii="Calibri" w:hAnsi="Calibri"/>
          <w:bCs/>
          <w:sz w:val="24"/>
          <w:szCs w:val="24"/>
        </w:rPr>
        <w:t>demonstrat</w:t>
      </w:r>
      <w:r w:rsidR="00752A08" w:rsidRPr="00752A08">
        <w:rPr>
          <w:rFonts w:ascii="Calibri" w:hAnsi="Calibri"/>
          <w:bCs/>
          <w:sz w:val="24"/>
          <w:szCs w:val="24"/>
        </w:rPr>
        <w:t xml:space="preserve">e how the University is able to offer the benefits of a </w:t>
      </w:r>
      <w:r w:rsidR="00752A08" w:rsidRPr="00752A08">
        <w:rPr>
          <w:rFonts w:ascii="Calibri" w:hAnsi="Calibri"/>
          <w:sz w:val="24"/>
          <w:szCs w:val="24"/>
        </w:rPr>
        <w:t>higher education to a wide variety of groups and individuals who might otherwise have been excluded because of their life circumstances.</w:t>
      </w:r>
    </w:p>
    <w:p w:rsidR="00F64561" w:rsidRPr="00A85690" w:rsidRDefault="00F64561" w:rsidP="00A85690">
      <w:pPr>
        <w:pStyle w:val="Body"/>
        <w:widowControl w:val="0"/>
        <w:spacing w:line="240" w:lineRule="atLeast"/>
        <w:contextualSpacing/>
        <w:rPr>
          <w:rFonts w:ascii="Calibri" w:hAnsi="Calibri"/>
          <w:b/>
          <w:bCs/>
          <w:sz w:val="24"/>
          <w:szCs w:val="24"/>
        </w:rPr>
      </w:pPr>
    </w:p>
    <w:p w:rsidR="009912A4" w:rsidRPr="00A85690" w:rsidRDefault="00EE031C" w:rsidP="00A85690">
      <w:pPr>
        <w:pStyle w:val="Body"/>
        <w:widowControl w:val="0"/>
        <w:spacing w:line="240" w:lineRule="atLeast"/>
        <w:contextualSpacing/>
        <w:rPr>
          <w:rFonts w:ascii="Calibri" w:hAnsi="Calibri"/>
          <w:b/>
          <w:bCs/>
          <w:sz w:val="24"/>
          <w:szCs w:val="24"/>
        </w:rPr>
      </w:pPr>
      <w:r w:rsidRPr="00A85690">
        <w:rPr>
          <w:rFonts w:ascii="Calibri" w:hAnsi="Calibri"/>
          <w:b/>
          <w:bCs/>
          <w:sz w:val="24"/>
          <w:szCs w:val="24"/>
        </w:rPr>
        <w:t>Context</w:t>
      </w:r>
    </w:p>
    <w:p w:rsidR="009912A4" w:rsidRPr="00A85690" w:rsidRDefault="00EE031C" w:rsidP="00A85690">
      <w:pPr>
        <w:pStyle w:val="Body"/>
        <w:widowControl w:val="0"/>
        <w:spacing w:line="240" w:lineRule="atLeast"/>
        <w:contextualSpacing/>
        <w:rPr>
          <w:rFonts w:ascii="Calibri" w:hAnsi="Calibri"/>
          <w:i/>
          <w:sz w:val="24"/>
          <w:szCs w:val="24"/>
          <w:u w:val="single"/>
        </w:rPr>
      </w:pPr>
      <w:r w:rsidRPr="00A85690">
        <w:rPr>
          <w:rFonts w:ascii="Calibri" w:hAnsi="Calibri"/>
          <w:bCs/>
          <w:i/>
          <w:sz w:val="24"/>
          <w:szCs w:val="24"/>
          <w:u w:val="single"/>
        </w:rPr>
        <w:lastRenderedPageBreak/>
        <w:t>T</w:t>
      </w:r>
      <w:r w:rsidRPr="00A85690">
        <w:rPr>
          <w:rFonts w:ascii="Calibri" w:hAnsi="Calibri"/>
          <w:i/>
          <w:sz w:val="24"/>
          <w:szCs w:val="24"/>
          <w:u w:val="single"/>
        </w:rPr>
        <w:t xml:space="preserve">he </w:t>
      </w:r>
      <w:r w:rsidR="008D6BFD" w:rsidRPr="00A85690">
        <w:rPr>
          <w:rFonts w:ascii="Calibri" w:hAnsi="Calibri"/>
          <w:i/>
          <w:sz w:val="24"/>
          <w:szCs w:val="24"/>
          <w:u w:val="single"/>
        </w:rPr>
        <w:t>University of L</w:t>
      </w:r>
      <w:r w:rsidR="002635F3" w:rsidRPr="00A85690">
        <w:rPr>
          <w:rFonts w:ascii="Calibri" w:hAnsi="Calibri"/>
          <w:i/>
          <w:sz w:val="24"/>
          <w:szCs w:val="24"/>
          <w:u w:val="single"/>
        </w:rPr>
        <w:t>ondon</w:t>
      </w:r>
    </w:p>
    <w:p w:rsidR="00903AC6" w:rsidRPr="00A85690" w:rsidRDefault="00903AC6" w:rsidP="00A85690">
      <w:pPr>
        <w:pStyle w:val="Body"/>
        <w:widowControl w:val="0"/>
        <w:spacing w:line="240" w:lineRule="atLeast"/>
        <w:contextualSpacing/>
        <w:rPr>
          <w:rFonts w:ascii="Calibri" w:hAnsi="Calibri" w:cs="Helvetica"/>
          <w:color w:val="auto"/>
          <w:sz w:val="24"/>
          <w:szCs w:val="24"/>
          <w:shd w:val="clear" w:color="auto" w:fill="FFFFFF"/>
        </w:rPr>
      </w:pPr>
    </w:p>
    <w:p w:rsidR="00ED5EFC" w:rsidRPr="00A85690" w:rsidRDefault="00903AC6" w:rsidP="00A85690">
      <w:pPr>
        <w:pStyle w:val="Body"/>
        <w:widowControl w:val="0"/>
        <w:spacing w:line="240" w:lineRule="atLeast"/>
        <w:ind w:left="720" w:hanging="720"/>
        <w:contextualSpacing/>
        <w:rPr>
          <w:rFonts w:ascii="Calibri" w:hAnsi="Calibri"/>
          <w:color w:val="auto"/>
          <w:sz w:val="24"/>
          <w:szCs w:val="24"/>
          <w:lang w:val="en"/>
        </w:rPr>
      </w:pPr>
      <w:r w:rsidRPr="00A85690">
        <w:rPr>
          <w:rFonts w:ascii="Calibri" w:hAnsi="Calibri" w:cs="Helvetica"/>
          <w:color w:val="auto"/>
          <w:sz w:val="24"/>
          <w:szCs w:val="24"/>
          <w:shd w:val="clear" w:color="auto" w:fill="FFFFFF"/>
        </w:rPr>
        <w:t>2</w:t>
      </w:r>
      <w:r w:rsidRPr="00A85690">
        <w:rPr>
          <w:rFonts w:ascii="Calibri" w:hAnsi="Calibri" w:cs="Helvetica"/>
          <w:color w:val="auto"/>
          <w:sz w:val="24"/>
          <w:szCs w:val="24"/>
          <w:shd w:val="clear" w:color="auto" w:fill="FFFFFF"/>
        </w:rPr>
        <w:tab/>
      </w:r>
      <w:r w:rsidR="00ED5EFC" w:rsidRPr="00A85690">
        <w:rPr>
          <w:rFonts w:ascii="Calibri" w:hAnsi="Calibri" w:cs="Helvetica"/>
          <w:color w:val="auto"/>
          <w:sz w:val="24"/>
          <w:szCs w:val="24"/>
          <w:shd w:val="clear" w:color="auto" w:fill="FFFFFF"/>
        </w:rPr>
        <w:t xml:space="preserve">The University of London was founded by Royal Charter </w:t>
      </w:r>
      <w:r w:rsidR="00EE031C" w:rsidRPr="00A85690">
        <w:rPr>
          <w:rFonts w:ascii="Calibri" w:hAnsi="Calibri" w:cs="Helvetica"/>
          <w:color w:val="auto"/>
          <w:sz w:val="24"/>
          <w:szCs w:val="24"/>
          <w:shd w:val="clear" w:color="auto" w:fill="FFFFFF"/>
        </w:rPr>
        <w:t xml:space="preserve">in 1836 for </w:t>
      </w:r>
      <w:r w:rsidR="000F4331" w:rsidRPr="00A85690">
        <w:rPr>
          <w:rFonts w:ascii="Calibri" w:hAnsi="Calibri" w:cs="Helvetica"/>
          <w:color w:val="auto"/>
          <w:sz w:val="24"/>
          <w:szCs w:val="24"/>
          <w:shd w:val="clear" w:color="auto" w:fill="FFFFFF"/>
        </w:rPr>
        <w:t xml:space="preserve">the </w:t>
      </w:r>
      <w:r w:rsidR="00EE031C" w:rsidRPr="00A85690">
        <w:rPr>
          <w:rFonts w:ascii="Calibri" w:hAnsi="Calibri" w:cs="Helvetica"/>
          <w:color w:val="auto"/>
          <w:sz w:val="24"/>
          <w:szCs w:val="24"/>
          <w:shd w:val="clear" w:color="auto" w:fill="FFFFFF"/>
        </w:rPr>
        <w:t xml:space="preserve">public benefit; and its mission has always been to promote education and knowledge.  </w:t>
      </w:r>
      <w:r w:rsidR="002635F3" w:rsidRPr="00A85690">
        <w:rPr>
          <w:rFonts w:ascii="Calibri" w:hAnsi="Calibri" w:cs="Helvetica"/>
          <w:color w:val="auto"/>
          <w:sz w:val="24"/>
          <w:szCs w:val="24"/>
          <w:shd w:val="clear" w:color="auto" w:fill="FFFFFF"/>
        </w:rPr>
        <w:t xml:space="preserve">From its establishment, the University’s </w:t>
      </w:r>
      <w:r w:rsidR="00EE031C" w:rsidRPr="00A85690">
        <w:rPr>
          <w:rFonts w:ascii="Calibri" w:hAnsi="Calibri"/>
          <w:color w:val="auto"/>
          <w:sz w:val="24"/>
          <w:szCs w:val="24"/>
          <w:lang w:val="en"/>
        </w:rPr>
        <w:t xml:space="preserve">degrees have </w:t>
      </w:r>
      <w:r w:rsidR="002635F3" w:rsidRPr="00A85690">
        <w:rPr>
          <w:rFonts w:ascii="Calibri" w:hAnsi="Calibri"/>
          <w:color w:val="auto"/>
          <w:sz w:val="24"/>
          <w:szCs w:val="24"/>
          <w:lang w:val="en"/>
        </w:rPr>
        <w:t>b</w:t>
      </w:r>
      <w:r w:rsidR="00EE031C" w:rsidRPr="00A85690">
        <w:rPr>
          <w:rFonts w:ascii="Calibri" w:hAnsi="Calibri"/>
          <w:color w:val="auto"/>
          <w:sz w:val="24"/>
          <w:szCs w:val="24"/>
          <w:lang w:val="en"/>
        </w:rPr>
        <w:t>een awarded regardless of race, creed or political belief.</w:t>
      </w:r>
      <w:r w:rsidR="00EE031C" w:rsidRPr="00A85690">
        <w:rPr>
          <w:rFonts w:ascii="Calibri" w:hAnsi="Calibri"/>
          <w:color w:val="auto"/>
          <w:sz w:val="24"/>
          <w:szCs w:val="24"/>
        </w:rPr>
        <w:t xml:space="preserve">  </w:t>
      </w:r>
      <w:r w:rsidR="00ED5EFC" w:rsidRPr="00A85690">
        <w:rPr>
          <w:rFonts w:ascii="Calibri" w:hAnsi="Calibri" w:cs="Helvetica"/>
          <w:color w:val="auto"/>
          <w:sz w:val="24"/>
          <w:szCs w:val="24"/>
          <w:shd w:val="clear" w:color="auto" w:fill="FFFFFF"/>
        </w:rPr>
        <w:t>In 1858, the University opened its degrees to any (male) student, regardless of their location</w:t>
      </w:r>
      <w:r w:rsidR="00EE031C" w:rsidRPr="00A85690">
        <w:rPr>
          <w:rFonts w:ascii="Calibri" w:hAnsi="Calibri" w:cs="Helvetica"/>
          <w:color w:val="auto"/>
          <w:sz w:val="24"/>
          <w:szCs w:val="24"/>
          <w:shd w:val="clear" w:color="auto" w:fill="FFFFFF"/>
        </w:rPr>
        <w:t xml:space="preserve">; and then in </w:t>
      </w:r>
      <w:r w:rsidR="00ED5EFC" w:rsidRPr="00A85690">
        <w:rPr>
          <w:rFonts w:ascii="Calibri" w:hAnsi="Calibri"/>
          <w:color w:val="auto"/>
          <w:sz w:val="24"/>
          <w:szCs w:val="24"/>
          <w:lang w:val="en"/>
        </w:rPr>
        <w:t>1878 London became the first university in the UK to admit women to its degrees.</w:t>
      </w:r>
    </w:p>
    <w:p w:rsidR="000B4704" w:rsidRPr="00A85690" w:rsidRDefault="000B4704" w:rsidP="00A85690">
      <w:pPr>
        <w:pStyle w:val="Body"/>
        <w:widowControl w:val="0"/>
        <w:spacing w:line="240" w:lineRule="atLeast"/>
        <w:contextualSpacing/>
        <w:rPr>
          <w:rFonts w:ascii="Calibri" w:hAnsi="Calibri"/>
          <w:color w:val="auto"/>
          <w:sz w:val="24"/>
          <w:szCs w:val="24"/>
          <w:lang w:val="en"/>
        </w:rPr>
      </w:pPr>
    </w:p>
    <w:p w:rsidR="000B4704" w:rsidRPr="00A85690" w:rsidRDefault="00C8171A" w:rsidP="00A85690">
      <w:pPr>
        <w:pStyle w:val="Body"/>
        <w:widowControl w:val="0"/>
        <w:spacing w:line="240" w:lineRule="atLeast"/>
        <w:ind w:left="720" w:hanging="720"/>
        <w:contextualSpacing/>
        <w:rPr>
          <w:rFonts w:ascii="Calibri" w:hAnsi="Calibri"/>
          <w:color w:val="auto"/>
          <w:sz w:val="24"/>
          <w:szCs w:val="24"/>
          <w:lang w:val="en"/>
        </w:rPr>
      </w:pPr>
      <w:r w:rsidRPr="00A85690">
        <w:rPr>
          <w:rFonts w:ascii="Calibri" w:hAnsi="Calibri"/>
          <w:color w:val="auto"/>
          <w:sz w:val="24"/>
          <w:szCs w:val="24"/>
          <w:lang w:val="en"/>
        </w:rPr>
        <w:t>3</w:t>
      </w:r>
      <w:r w:rsidRPr="00A85690">
        <w:rPr>
          <w:rFonts w:ascii="Calibri" w:hAnsi="Calibri"/>
          <w:color w:val="auto"/>
          <w:sz w:val="24"/>
          <w:szCs w:val="24"/>
          <w:lang w:val="en"/>
        </w:rPr>
        <w:tab/>
        <w:t xml:space="preserve">As a federal institution, the University of London comprises 18 self-governing member institutions, all of which are autonomous and have their own access and participation strategies.  </w:t>
      </w:r>
    </w:p>
    <w:p w:rsidR="00C8171A" w:rsidRPr="00A85690" w:rsidRDefault="00C8171A" w:rsidP="00A85690">
      <w:pPr>
        <w:pStyle w:val="Body"/>
        <w:widowControl w:val="0"/>
        <w:spacing w:line="240" w:lineRule="atLeast"/>
        <w:ind w:left="720" w:hanging="720"/>
        <w:contextualSpacing/>
        <w:rPr>
          <w:rFonts w:ascii="Calibri" w:hAnsi="Calibri"/>
          <w:color w:val="auto"/>
          <w:sz w:val="24"/>
          <w:szCs w:val="24"/>
          <w:lang w:val="en"/>
        </w:rPr>
      </w:pPr>
    </w:p>
    <w:p w:rsidR="000325DE" w:rsidRPr="00A85690" w:rsidRDefault="000325DE" w:rsidP="00A85690">
      <w:pPr>
        <w:pStyle w:val="Body"/>
        <w:widowControl w:val="0"/>
        <w:spacing w:line="240" w:lineRule="atLeast"/>
        <w:ind w:left="720" w:hanging="720"/>
        <w:contextualSpacing/>
        <w:rPr>
          <w:rFonts w:ascii="Calibri" w:hAnsi="Calibri"/>
          <w:sz w:val="24"/>
          <w:szCs w:val="24"/>
        </w:rPr>
      </w:pPr>
      <w:r w:rsidRPr="00A85690">
        <w:rPr>
          <w:rFonts w:ascii="Calibri" w:hAnsi="Calibri"/>
          <w:color w:val="auto"/>
          <w:sz w:val="24"/>
          <w:szCs w:val="24"/>
          <w:lang w:val="en"/>
        </w:rPr>
        <w:t>4</w:t>
      </w:r>
      <w:r w:rsidRPr="00A85690">
        <w:rPr>
          <w:rFonts w:ascii="Calibri" w:hAnsi="Calibri"/>
          <w:color w:val="auto"/>
          <w:sz w:val="24"/>
          <w:szCs w:val="24"/>
          <w:lang w:val="en"/>
        </w:rPr>
        <w:tab/>
      </w:r>
      <w:r w:rsidRPr="00A85690">
        <w:rPr>
          <w:rFonts w:ascii="Calibri" w:hAnsi="Calibri"/>
          <w:sz w:val="24"/>
          <w:szCs w:val="24"/>
        </w:rPr>
        <w:t>The University also has three Central Academic Bodies, viz:</w:t>
      </w:r>
    </w:p>
    <w:p w:rsidR="000325DE" w:rsidRPr="00A85690" w:rsidRDefault="000325DE" w:rsidP="00A85690">
      <w:pPr>
        <w:pStyle w:val="ListParagraph"/>
        <w:widowControl w:val="0"/>
        <w:numPr>
          <w:ilvl w:val="1"/>
          <w:numId w:val="5"/>
        </w:numPr>
        <w:spacing w:after="0" w:line="240" w:lineRule="atLeast"/>
        <w:ind w:left="1440"/>
        <w:rPr>
          <w:sz w:val="24"/>
          <w:szCs w:val="24"/>
        </w:rPr>
      </w:pPr>
      <w:r w:rsidRPr="00A85690">
        <w:rPr>
          <w:sz w:val="24"/>
          <w:szCs w:val="24"/>
        </w:rPr>
        <w:t>S</w:t>
      </w:r>
      <w:r w:rsidR="00A85690" w:rsidRPr="00A85690">
        <w:rPr>
          <w:sz w:val="24"/>
          <w:szCs w:val="24"/>
        </w:rPr>
        <w:t>AS</w:t>
      </w:r>
      <w:r w:rsidRPr="00A85690">
        <w:rPr>
          <w:sz w:val="24"/>
          <w:szCs w:val="24"/>
        </w:rPr>
        <w:t xml:space="preserve"> which delivers postgraduate education, research and support for research in the humanities;</w:t>
      </w:r>
    </w:p>
    <w:p w:rsidR="000325DE" w:rsidRPr="00A85690" w:rsidRDefault="000325DE" w:rsidP="00A85690">
      <w:pPr>
        <w:widowControl w:val="0"/>
        <w:spacing w:line="240" w:lineRule="atLeast"/>
        <w:contextualSpacing/>
        <w:rPr>
          <w:rFonts w:ascii="Calibri" w:hAnsi="Calibri"/>
        </w:rPr>
      </w:pPr>
    </w:p>
    <w:p w:rsidR="000325DE" w:rsidRPr="00A85690" w:rsidRDefault="00F46AEB" w:rsidP="00A85690">
      <w:pPr>
        <w:pStyle w:val="ListParagraph"/>
        <w:widowControl w:val="0"/>
        <w:numPr>
          <w:ilvl w:val="1"/>
          <w:numId w:val="5"/>
        </w:numPr>
        <w:spacing w:after="0" w:line="240" w:lineRule="atLeast"/>
        <w:ind w:left="1440"/>
        <w:rPr>
          <w:sz w:val="24"/>
          <w:szCs w:val="24"/>
        </w:rPr>
      </w:pPr>
      <w:r>
        <w:rPr>
          <w:sz w:val="24"/>
          <w:szCs w:val="24"/>
        </w:rPr>
        <w:t>ULIP</w:t>
      </w:r>
      <w:r w:rsidR="000325DE" w:rsidRPr="00A85690">
        <w:rPr>
          <w:sz w:val="24"/>
          <w:szCs w:val="24"/>
        </w:rPr>
        <w:t xml:space="preserve"> which delivers undergraduate </w:t>
      </w:r>
      <w:r w:rsidR="00D90B17">
        <w:rPr>
          <w:sz w:val="24"/>
          <w:szCs w:val="24"/>
        </w:rPr>
        <w:t xml:space="preserve">and postgraduate </w:t>
      </w:r>
      <w:r w:rsidR="000325DE" w:rsidRPr="00A85690">
        <w:rPr>
          <w:sz w:val="24"/>
          <w:szCs w:val="24"/>
        </w:rPr>
        <w:t>education in col</w:t>
      </w:r>
      <w:r w:rsidR="00A85690" w:rsidRPr="00A85690">
        <w:rPr>
          <w:sz w:val="24"/>
          <w:szCs w:val="24"/>
        </w:rPr>
        <w:t xml:space="preserve">laboration with </w:t>
      </w:r>
      <w:r>
        <w:rPr>
          <w:sz w:val="24"/>
          <w:szCs w:val="24"/>
        </w:rPr>
        <w:t>its</w:t>
      </w:r>
      <w:r w:rsidR="00D90B17">
        <w:rPr>
          <w:sz w:val="24"/>
          <w:szCs w:val="24"/>
        </w:rPr>
        <w:t xml:space="preserve"> principal partner Queen Mary University of London</w:t>
      </w:r>
      <w:r>
        <w:rPr>
          <w:sz w:val="24"/>
          <w:szCs w:val="24"/>
        </w:rPr>
        <w:t xml:space="preserve"> (QMUL)</w:t>
      </w:r>
      <w:r w:rsidR="00D90B17">
        <w:rPr>
          <w:sz w:val="24"/>
          <w:szCs w:val="24"/>
        </w:rPr>
        <w:t xml:space="preserve">, as well as </w:t>
      </w:r>
      <w:r w:rsidR="00A85690" w:rsidRPr="00A85690">
        <w:rPr>
          <w:sz w:val="24"/>
          <w:szCs w:val="24"/>
        </w:rPr>
        <w:t>a number of member institutions</w:t>
      </w:r>
      <w:r w:rsidR="000325DE" w:rsidRPr="00A85690">
        <w:rPr>
          <w:sz w:val="24"/>
          <w:szCs w:val="24"/>
        </w:rPr>
        <w:t xml:space="preserve"> of the University, but outwith the UK</w:t>
      </w:r>
      <w:r w:rsidR="00D90B17">
        <w:rPr>
          <w:sz w:val="24"/>
          <w:szCs w:val="24"/>
        </w:rPr>
        <w:t xml:space="preserve"> contributing to the University’s international engagement into </w:t>
      </w:r>
      <w:r w:rsidR="00D90B17">
        <w:rPr>
          <w:sz w:val="24"/>
          <w:szCs w:val="24"/>
        </w:rPr>
        <w:lastRenderedPageBreak/>
        <w:t>Europe</w:t>
      </w:r>
      <w:r w:rsidR="000325DE" w:rsidRPr="00A85690">
        <w:rPr>
          <w:sz w:val="24"/>
          <w:szCs w:val="24"/>
        </w:rPr>
        <w:t>; and</w:t>
      </w:r>
    </w:p>
    <w:p w:rsidR="000325DE" w:rsidRPr="00A85690" w:rsidRDefault="000325DE" w:rsidP="00A85690">
      <w:pPr>
        <w:widowControl w:val="0"/>
        <w:spacing w:line="240" w:lineRule="atLeast"/>
        <w:contextualSpacing/>
        <w:rPr>
          <w:rFonts w:ascii="Calibri" w:hAnsi="Calibri"/>
        </w:rPr>
      </w:pPr>
    </w:p>
    <w:p w:rsidR="000325DE" w:rsidRPr="00A85690" w:rsidRDefault="000325DE" w:rsidP="00A85690">
      <w:pPr>
        <w:pStyle w:val="ListParagraph"/>
        <w:widowControl w:val="0"/>
        <w:numPr>
          <w:ilvl w:val="1"/>
          <w:numId w:val="5"/>
        </w:numPr>
        <w:spacing w:after="0" w:line="240" w:lineRule="atLeast"/>
        <w:ind w:left="1440"/>
        <w:rPr>
          <w:sz w:val="24"/>
          <w:szCs w:val="24"/>
        </w:rPr>
      </w:pPr>
      <w:r w:rsidRPr="00A85690">
        <w:rPr>
          <w:sz w:val="24"/>
          <w:szCs w:val="24"/>
        </w:rPr>
        <w:t>The University of London International Academy which, again in</w:t>
      </w:r>
      <w:r w:rsidR="00A85690" w:rsidRPr="00A85690">
        <w:rPr>
          <w:sz w:val="24"/>
          <w:szCs w:val="24"/>
        </w:rPr>
        <w:t xml:space="preserve"> collaboration with member institutions</w:t>
      </w:r>
      <w:r w:rsidRPr="00A85690">
        <w:rPr>
          <w:sz w:val="24"/>
          <w:szCs w:val="24"/>
        </w:rPr>
        <w:t>, delivers undergraduate and postgraduate education in the UK and worldwide through the University's International Programmes.</w:t>
      </w:r>
    </w:p>
    <w:p w:rsidR="00F64561" w:rsidRPr="00A85690" w:rsidRDefault="00F64561" w:rsidP="00A85690">
      <w:pPr>
        <w:pStyle w:val="Body"/>
        <w:widowControl w:val="0"/>
        <w:spacing w:line="240" w:lineRule="atLeast"/>
        <w:contextualSpacing/>
        <w:rPr>
          <w:rFonts w:ascii="Calibri" w:hAnsi="Calibri"/>
          <w:sz w:val="24"/>
          <w:szCs w:val="24"/>
        </w:rPr>
      </w:pPr>
    </w:p>
    <w:p w:rsidR="00D90B17" w:rsidRDefault="00D90B17">
      <w:pPr>
        <w:rPr>
          <w:rFonts w:ascii="Calibri" w:hAnsi="Calibri" w:cs="Arial Unicode MS"/>
          <w:b/>
          <w:bCs/>
          <w:color w:val="000000"/>
          <w:lang w:eastAsia="en-GB"/>
        </w:rPr>
      </w:pPr>
      <w:r>
        <w:rPr>
          <w:rFonts w:ascii="Calibri" w:hAnsi="Calibri"/>
          <w:b/>
          <w:bCs/>
        </w:rPr>
        <w:br w:type="page"/>
      </w:r>
    </w:p>
    <w:p w:rsidR="009912A4" w:rsidRPr="00A85690" w:rsidRDefault="008D6BFD" w:rsidP="00A85690">
      <w:pPr>
        <w:pStyle w:val="Body"/>
        <w:widowControl w:val="0"/>
        <w:spacing w:line="240" w:lineRule="atLeast"/>
        <w:contextualSpacing/>
        <w:rPr>
          <w:rFonts w:ascii="Calibri" w:hAnsi="Calibri"/>
          <w:b/>
          <w:bCs/>
          <w:sz w:val="24"/>
          <w:szCs w:val="24"/>
          <w:u w:val="single"/>
        </w:rPr>
      </w:pPr>
      <w:r w:rsidRPr="00A85690">
        <w:rPr>
          <w:rFonts w:ascii="Calibri" w:hAnsi="Calibri"/>
          <w:b/>
          <w:bCs/>
          <w:sz w:val="24"/>
          <w:szCs w:val="24"/>
        </w:rPr>
        <w:lastRenderedPageBreak/>
        <w:t>Principles</w:t>
      </w:r>
      <w:r w:rsidR="00A85690" w:rsidRPr="00A85690">
        <w:rPr>
          <w:rFonts w:ascii="Calibri" w:hAnsi="Calibri"/>
          <w:b/>
          <w:bCs/>
          <w:sz w:val="24"/>
          <w:szCs w:val="24"/>
        </w:rPr>
        <w:t xml:space="preserve"> of the University’s Commitment to Accessible and High Quality Academic Provision</w:t>
      </w:r>
    </w:p>
    <w:p w:rsidR="009912A4" w:rsidRPr="00A85690" w:rsidRDefault="00EC475E" w:rsidP="00A85690">
      <w:pPr>
        <w:pStyle w:val="Body"/>
        <w:widowControl w:val="0"/>
        <w:spacing w:line="240" w:lineRule="atLeast"/>
        <w:contextualSpacing/>
        <w:rPr>
          <w:rFonts w:ascii="Calibri" w:hAnsi="Calibri"/>
          <w:i/>
          <w:sz w:val="24"/>
          <w:szCs w:val="24"/>
          <w:u w:val="single"/>
        </w:rPr>
      </w:pPr>
      <w:r w:rsidRPr="00A85690">
        <w:rPr>
          <w:rFonts w:ascii="Calibri" w:hAnsi="Calibri"/>
          <w:i/>
          <w:sz w:val="24"/>
          <w:szCs w:val="24"/>
          <w:u w:val="single"/>
        </w:rPr>
        <w:t>Accessibility to All</w:t>
      </w:r>
    </w:p>
    <w:p w:rsidR="00EC475E" w:rsidRPr="00A85690" w:rsidRDefault="00EC475E" w:rsidP="00A85690">
      <w:pPr>
        <w:widowControl w:val="0"/>
        <w:spacing w:line="240" w:lineRule="atLeast"/>
        <w:ind w:left="720" w:hanging="720"/>
        <w:contextualSpacing/>
        <w:rPr>
          <w:rFonts w:ascii="Calibri" w:hAnsi="Calibri"/>
        </w:rPr>
      </w:pPr>
    </w:p>
    <w:p w:rsidR="00C629A3" w:rsidRPr="00A85690" w:rsidRDefault="00A85690" w:rsidP="00A85690">
      <w:pPr>
        <w:widowControl w:val="0"/>
        <w:spacing w:line="240" w:lineRule="atLeast"/>
        <w:ind w:left="720" w:hanging="720"/>
        <w:contextualSpacing/>
        <w:rPr>
          <w:rFonts w:ascii="Calibri" w:hAnsi="Calibri"/>
        </w:rPr>
      </w:pPr>
      <w:r w:rsidRPr="00A85690">
        <w:rPr>
          <w:rFonts w:ascii="Calibri" w:hAnsi="Calibri"/>
        </w:rPr>
        <w:t>5</w:t>
      </w:r>
      <w:r w:rsidR="00EC475E" w:rsidRPr="00A85690">
        <w:rPr>
          <w:rFonts w:ascii="Calibri" w:hAnsi="Calibri"/>
        </w:rPr>
        <w:tab/>
        <w:t xml:space="preserve">SAS </w:t>
      </w:r>
      <w:r w:rsidR="00C629A3" w:rsidRPr="00A85690">
        <w:rPr>
          <w:rFonts w:ascii="Calibri" w:hAnsi="Calibri"/>
        </w:rPr>
        <w:t>is firmly committed to promoting equal opportunity and</w:t>
      </w:r>
      <w:r w:rsidR="00EC475E" w:rsidRPr="00A85690">
        <w:rPr>
          <w:rFonts w:ascii="Calibri" w:hAnsi="Calibri"/>
        </w:rPr>
        <w:t>,</w:t>
      </w:r>
      <w:r w:rsidR="00C629A3" w:rsidRPr="00A85690">
        <w:rPr>
          <w:rFonts w:ascii="Calibri" w:hAnsi="Calibri"/>
        </w:rPr>
        <w:t xml:space="preserve"> in respect of student recruitment and admissions</w:t>
      </w:r>
      <w:r w:rsidR="00EC475E" w:rsidRPr="00A85690">
        <w:rPr>
          <w:rFonts w:ascii="Calibri" w:hAnsi="Calibri"/>
        </w:rPr>
        <w:t>,</w:t>
      </w:r>
      <w:r w:rsidR="00C629A3" w:rsidRPr="00A85690">
        <w:rPr>
          <w:rFonts w:ascii="Calibri" w:hAnsi="Calibri"/>
        </w:rPr>
        <w:t xml:space="preserve"> the only </w:t>
      </w:r>
      <w:r w:rsidR="00C629A3" w:rsidRPr="003D50FB">
        <w:rPr>
          <w:rFonts w:ascii="Calibri" w:hAnsi="Calibri"/>
        </w:rPr>
        <w:t>consideration is that the individual meets, or is likely to meet, the requirements of the programme.  40% of SAS students declare their ethnicity as non-white.  The gender split of SAS students is 59% female and 41% male.</w:t>
      </w:r>
    </w:p>
    <w:p w:rsidR="009172EF" w:rsidRPr="00A85690" w:rsidRDefault="009172EF" w:rsidP="00A85690">
      <w:pPr>
        <w:pStyle w:val="ListParagraph"/>
        <w:widowControl w:val="0"/>
        <w:spacing w:after="0" w:line="240" w:lineRule="atLeast"/>
        <w:ind w:left="360"/>
        <w:rPr>
          <w:sz w:val="24"/>
          <w:szCs w:val="24"/>
        </w:rPr>
      </w:pPr>
    </w:p>
    <w:p w:rsidR="00454AF2" w:rsidRPr="00A85690" w:rsidRDefault="00A85690" w:rsidP="00A85690">
      <w:pPr>
        <w:pStyle w:val="Heading1"/>
        <w:keepNext w:val="0"/>
        <w:autoSpaceDE/>
        <w:autoSpaceDN/>
        <w:adjustRightInd/>
        <w:spacing w:before="0" w:after="0" w:line="240" w:lineRule="atLeast"/>
        <w:ind w:left="720" w:hanging="720"/>
        <w:contextualSpacing/>
        <w:rPr>
          <w:rFonts w:ascii="Calibri" w:hAnsi="Calibri"/>
          <w:b w:val="0"/>
          <w:color w:val="auto"/>
          <w:sz w:val="24"/>
          <w:szCs w:val="24"/>
        </w:rPr>
      </w:pPr>
      <w:r w:rsidRPr="00A85690">
        <w:rPr>
          <w:rFonts w:ascii="Calibri" w:hAnsi="Calibri"/>
          <w:b w:val="0"/>
          <w:color w:val="auto"/>
          <w:sz w:val="24"/>
          <w:szCs w:val="24"/>
        </w:rPr>
        <w:t>6</w:t>
      </w:r>
      <w:r w:rsidR="00EC475E" w:rsidRPr="00A85690">
        <w:rPr>
          <w:rFonts w:ascii="Calibri" w:hAnsi="Calibri"/>
          <w:b w:val="0"/>
          <w:color w:val="auto"/>
          <w:sz w:val="24"/>
          <w:szCs w:val="24"/>
        </w:rPr>
        <w:tab/>
      </w:r>
      <w:r w:rsidR="00454AF2" w:rsidRPr="00A85690">
        <w:rPr>
          <w:rFonts w:ascii="Calibri" w:hAnsi="Calibri"/>
          <w:b w:val="0"/>
          <w:color w:val="auto"/>
          <w:sz w:val="24"/>
          <w:szCs w:val="24"/>
        </w:rPr>
        <w:t>SAS ensures that its staff operate inclusive learning and teaching practices.  It has adapted learning plans for all types of student disability and can</w:t>
      </w:r>
      <w:r w:rsidR="00EC475E" w:rsidRPr="00A85690">
        <w:rPr>
          <w:rFonts w:ascii="Calibri" w:hAnsi="Calibri"/>
          <w:b w:val="0"/>
          <w:color w:val="auto"/>
          <w:sz w:val="24"/>
          <w:szCs w:val="24"/>
        </w:rPr>
        <w:t>,</w:t>
      </w:r>
      <w:r w:rsidR="00454AF2" w:rsidRPr="00A85690">
        <w:rPr>
          <w:rFonts w:ascii="Calibri" w:hAnsi="Calibri"/>
          <w:b w:val="0"/>
          <w:color w:val="auto"/>
          <w:sz w:val="24"/>
          <w:szCs w:val="24"/>
        </w:rPr>
        <w:t xml:space="preserve"> where appropriate</w:t>
      </w:r>
      <w:r w:rsidR="00EC475E" w:rsidRPr="00A85690">
        <w:rPr>
          <w:rFonts w:ascii="Calibri" w:hAnsi="Calibri"/>
          <w:b w:val="0"/>
          <w:color w:val="auto"/>
          <w:sz w:val="24"/>
          <w:szCs w:val="24"/>
        </w:rPr>
        <w:t>,</w:t>
      </w:r>
      <w:r w:rsidR="00454AF2" w:rsidRPr="00A85690">
        <w:rPr>
          <w:rFonts w:ascii="Calibri" w:hAnsi="Calibri"/>
          <w:b w:val="0"/>
          <w:color w:val="auto"/>
          <w:sz w:val="24"/>
          <w:szCs w:val="24"/>
        </w:rPr>
        <w:t xml:space="preserve"> </w:t>
      </w:r>
      <w:r w:rsidR="00454AF2" w:rsidRPr="00A85690">
        <w:rPr>
          <w:rFonts w:ascii="Calibri" w:hAnsi="Calibri" w:cs="Arial"/>
          <w:b w:val="0"/>
          <w:color w:val="auto"/>
          <w:sz w:val="24"/>
          <w:szCs w:val="24"/>
        </w:rPr>
        <w:t>incorporate multisensory methods of delivery which increases engagement across the whole student body.  4% of the School’s students have declared a disability and are receiving support.</w:t>
      </w:r>
    </w:p>
    <w:p w:rsidR="00F64561" w:rsidRPr="00A85690" w:rsidRDefault="00F64561" w:rsidP="00A85690">
      <w:pPr>
        <w:pStyle w:val="Body"/>
        <w:widowControl w:val="0"/>
        <w:spacing w:line="240" w:lineRule="atLeast"/>
        <w:ind w:left="360"/>
        <w:contextualSpacing/>
        <w:rPr>
          <w:rFonts w:ascii="Calibri" w:hAnsi="Calibri"/>
          <w:sz w:val="24"/>
          <w:szCs w:val="24"/>
        </w:rPr>
      </w:pPr>
    </w:p>
    <w:p w:rsidR="00EC475E" w:rsidRPr="00D90B17" w:rsidRDefault="00A85690" w:rsidP="00A85690">
      <w:pPr>
        <w:pStyle w:val="Body"/>
        <w:widowControl w:val="0"/>
        <w:spacing w:line="240" w:lineRule="atLeast"/>
        <w:ind w:left="720" w:hanging="720"/>
        <w:contextualSpacing/>
        <w:rPr>
          <w:rFonts w:ascii="Calibri" w:hAnsi="Calibri"/>
          <w:sz w:val="24"/>
          <w:szCs w:val="24"/>
        </w:rPr>
      </w:pPr>
      <w:r w:rsidRPr="00A85690">
        <w:rPr>
          <w:rFonts w:ascii="Calibri" w:hAnsi="Calibri"/>
          <w:sz w:val="24"/>
          <w:szCs w:val="24"/>
        </w:rPr>
        <w:t>7</w:t>
      </w:r>
      <w:r w:rsidR="00D57EEC" w:rsidRPr="00A85690">
        <w:rPr>
          <w:rFonts w:ascii="Calibri" w:hAnsi="Calibri"/>
          <w:sz w:val="24"/>
          <w:szCs w:val="24"/>
        </w:rPr>
        <w:tab/>
        <w:t xml:space="preserve">International Programmes continues to design and offer innovative </w:t>
      </w:r>
      <w:r w:rsidR="00D57EEC" w:rsidRPr="00D90B17">
        <w:rPr>
          <w:rFonts w:ascii="Calibri" w:hAnsi="Calibri"/>
          <w:sz w:val="24"/>
          <w:szCs w:val="24"/>
        </w:rPr>
        <w:t>programmes of study</w:t>
      </w:r>
      <w:r w:rsidR="007B3F8E" w:rsidRPr="00D90B17">
        <w:rPr>
          <w:rFonts w:ascii="Calibri" w:hAnsi="Calibri"/>
          <w:sz w:val="24"/>
          <w:szCs w:val="24"/>
        </w:rPr>
        <w:t xml:space="preserve">, an example being the </w:t>
      </w:r>
      <w:r w:rsidR="00E5664E" w:rsidRPr="00D90B17">
        <w:rPr>
          <w:rFonts w:ascii="Calibri" w:hAnsi="Calibri"/>
          <w:sz w:val="24"/>
          <w:szCs w:val="24"/>
        </w:rPr>
        <w:t>Global MBA i</w:t>
      </w:r>
      <w:r w:rsidR="00F46AEB">
        <w:rPr>
          <w:rFonts w:ascii="Calibri" w:hAnsi="Calibri"/>
          <w:sz w:val="24"/>
          <w:szCs w:val="24"/>
        </w:rPr>
        <w:t>n collaboration with QM</w:t>
      </w:r>
      <w:r w:rsidR="00E5664E" w:rsidRPr="00D90B17">
        <w:rPr>
          <w:rFonts w:ascii="Calibri" w:hAnsi="Calibri"/>
          <w:sz w:val="24"/>
          <w:szCs w:val="24"/>
        </w:rPr>
        <w:t>UL.  The award has been designed specifically for working students who can progress at their own pace and</w:t>
      </w:r>
      <w:r w:rsidR="00F46AEB">
        <w:rPr>
          <w:rFonts w:ascii="Calibri" w:hAnsi="Calibri"/>
          <w:sz w:val="24"/>
          <w:szCs w:val="24"/>
        </w:rPr>
        <w:t xml:space="preserve">, </w:t>
      </w:r>
      <w:r w:rsidR="00E5664E" w:rsidRPr="00D90B17">
        <w:rPr>
          <w:rFonts w:ascii="Calibri" w:hAnsi="Calibri"/>
          <w:sz w:val="24"/>
          <w:szCs w:val="24"/>
        </w:rPr>
        <w:t>therefore</w:t>
      </w:r>
      <w:r w:rsidR="00F46AEB">
        <w:rPr>
          <w:rFonts w:ascii="Calibri" w:hAnsi="Calibri"/>
          <w:sz w:val="24"/>
          <w:szCs w:val="24"/>
        </w:rPr>
        <w:t>,</w:t>
      </w:r>
      <w:r w:rsidR="00E5664E" w:rsidRPr="00D90B17">
        <w:rPr>
          <w:rFonts w:ascii="Calibri" w:hAnsi="Calibri"/>
          <w:sz w:val="24"/>
          <w:szCs w:val="24"/>
        </w:rPr>
        <w:t xml:space="preserve"> fit their studies around existing commitments.   </w:t>
      </w:r>
      <w:r w:rsidR="00D57EEC" w:rsidRPr="00D90B17">
        <w:rPr>
          <w:rFonts w:ascii="Calibri" w:hAnsi="Calibri"/>
          <w:sz w:val="24"/>
          <w:szCs w:val="24"/>
        </w:rPr>
        <w:t xml:space="preserve">  </w:t>
      </w:r>
    </w:p>
    <w:p w:rsidR="00D90B17" w:rsidRPr="00D90B17" w:rsidRDefault="00D90B17" w:rsidP="00A85690">
      <w:pPr>
        <w:pStyle w:val="Body"/>
        <w:widowControl w:val="0"/>
        <w:spacing w:line="240" w:lineRule="atLeast"/>
        <w:ind w:left="720" w:hanging="720"/>
        <w:contextualSpacing/>
        <w:rPr>
          <w:rFonts w:ascii="Calibri" w:hAnsi="Calibri"/>
          <w:sz w:val="24"/>
          <w:szCs w:val="24"/>
        </w:rPr>
      </w:pPr>
    </w:p>
    <w:p w:rsidR="00D90B17" w:rsidRPr="00D90B17" w:rsidRDefault="00D90B17" w:rsidP="00D90B17">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Calibri" w:hAnsi="Calibri"/>
          <w:bdr w:val="none" w:sz="0" w:space="0" w:color="auto"/>
          <w:lang w:val="en-GB"/>
        </w:rPr>
      </w:pPr>
      <w:r w:rsidRPr="00D90B17">
        <w:rPr>
          <w:rFonts w:ascii="Calibri" w:eastAsia="Calibri" w:hAnsi="Calibri"/>
          <w:bdr w:val="none" w:sz="0" w:space="0" w:color="auto"/>
          <w:lang w:val="en-GB"/>
        </w:rPr>
        <w:lastRenderedPageBreak/>
        <w:t>8</w:t>
      </w:r>
      <w:r w:rsidRPr="00D90B17">
        <w:rPr>
          <w:rFonts w:ascii="Calibri" w:eastAsia="Calibri" w:hAnsi="Calibri"/>
          <w:bdr w:val="none" w:sz="0" w:space="0" w:color="auto"/>
          <w:lang w:val="en-GB"/>
        </w:rPr>
        <w:tab/>
        <w:t>ULIP is dedicated to promoting cultural understanding and to offer students the chance to gain invaluable international exper</w:t>
      </w:r>
      <w:r w:rsidR="00F46AEB">
        <w:rPr>
          <w:rFonts w:ascii="Calibri" w:eastAsia="Calibri" w:hAnsi="Calibri"/>
          <w:bdr w:val="none" w:sz="0" w:space="0" w:color="auto"/>
          <w:lang w:val="en-GB"/>
        </w:rPr>
        <w:t xml:space="preserve">ience, an example being the </w:t>
      </w:r>
      <w:r w:rsidRPr="00D90B17">
        <w:rPr>
          <w:rFonts w:ascii="Calibri" w:eastAsia="Calibri" w:hAnsi="Calibri"/>
          <w:bdr w:val="none" w:sz="0" w:space="0" w:color="auto"/>
          <w:lang w:val="en-GB"/>
        </w:rPr>
        <w:t xml:space="preserve">MA Urban History and Culture programme as well as </w:t>
      </w:r>
      <w:r>
        <w:rPr>
          <w:rFonts w:ascii="Calibri" w:eastAsia="Calibri" w:hAnsi="Calibri"/>
          <w:bdr w:val="none" w:sz="0" w:space="0" w:color="auto"/>
          <w:lang w:val="en-GB"/>
        </w:rPr>
        <w:t>its</w:t>
      </w:r>
      <w:r w:rsidRPr="00D90B17">
        <w:rPr>
          <w:rFonts w:ascii="Calibri" w:eastAsia="Calibri" w:hAnsi="Calibri"/>
          <w:bdr w:val="none" w:sz="0" w:space="0" w:color="auto"/>
          <w:lang w:val="en-GB"/>
        </w:rPr>
        <w:t xml:space="preserve"> summer courses (International Relations and Global Cities) in collaboration with QMUL. </w:t>
      </w:r>
      <w:r>
        <w:rPr>
          <w:rFonts w:ascii="Calibri" w:eastAsia="Calibri" w:hAnsi="Calibri"/>
          <w:bdr w:val="none" w:sz="0" w:space="0" w:color="auto"/>
          <w:lang w:val="en-GB"/>
        </w:rPr>
        <w:t xml:space="preserve"> </w:t>
      </w:r>
      <w:r w:rsidRPr="00D90B17">
        <w:rPr>
          <w:rFonts w:ascii="Calibri" w:eastAsia="Calibri" w:hAnsi="Calibri"/>
          <w:bdr w:val="none" w:sz="0" w:space="0" w:color="auto"/>
          <w:lang w:val="en-GB"/>
        </w:rPr>
        <w:t>With the programmes’ split-site location, students have the opportunity to discover and study two great world cities – Paris and London - promoting not only mobility but also the exchange of people, knowledge and ideas.</w:t>
      </w:r>
    </w:p>
    <w:p w:rsidR="00F64561" w:rsidRPr="00D90B17" w:rsidRDefault="00F64561" w:rsidP="00A85690">
      <w:pPr>
        <w:pStyle w:val="Body"/>
        <w:widowControl w:val="0"/>
        <w:spacing w:line="240" w:lineRule="atLeast"/>
        <w:ind w:left="360"/>
        <w:contextualSpacing/>
        <w:rPr>
          <w:rFonts w:ascii="Calibri" w:hAnsi="Calibri"/>
          <w:sz w:val="24"/>
          <w:szCs w:val="24"/>
        </w:rPr>
      </w:pPr>
    </w:p>
    <w:p w:rsidR="009912A4" w:rsidRPr="00A85690" w:rsidRDefault="00EC475E" w:rsidP="00A85690">
      <w:pPr>
        <w:pStyle w:val="Body"/>
        <w:widowControl w:val="0"/>
        <w:spacing w:line="240" w:lineRule="atLeast"/>
        <w:contextualSpacing/>
        <w:rPr>
          <w:rFonts w:ascii="Calibri" w:hAnsi="Calibri"/>
          <w:i/>
          <w:sz w:val="24"/>
          <w:szCs w:val="24"/>
          <w:u w:val="single"/>
        </w:rPr>
      </w:pPr>
      <w:r w:rsidRPr="00A85690">
        <w:rPr>
          <w:rFonts w:ascii="Calibri" w:hAnsi="Calibri"/>
          <w:i/>
          <w:sz w:val="24"/>
          <w:szCs w:val="24"/>
          <w:u w:val="single"/>
        </w:rPr>
        <w:t>Flexibility of Modes of Study</w:t>
      </w:r>
    </w:p>
    <w:p w:rsidR="00F64561" w:rsidRPr="00A85690" w:rsidRDefault="00F64561" w:rsidP="00A85690">
      <w:pPr>
        <w:pStyle w:val="Body"/>
        <w:widowControl w:val="0"/>
        <w:spacing w:line="240" w:lineRule="atLeast"/>
        <w:ind w:left="360"/>
        <w:contextualSpacing/>
        <w:rPr>
          <w:rFonts w:ascii="Calibri" w:hAnsi="Calibri"/>
          <w:sz w:val="24"/>
          <w:szCs w:val="24"/>
        </w:rPr>
      </w:pPr>
    </w:p>
    <w:p w:rsidR="000305A1" w:rsidRPr="00A85690" w:rsidRDefault="00D90B17" w:rsidP="00A85690">
      <w:pPr>
        <w:pStyle w:val="NormalWeb"/>
        <w:spacing w:before="0" w:after="0" w:line="240" w:lineRule="atLeast"/>
        <w:ind w:left="720" w:hanging="720"/>
        <w:contextualSpacing/>
        <w:rPr>
          <w:rFonts w:ascii="Calibri" w:hAnsi="Calibri"/>
          <w:color w:val="auto"/>
        </w:rPr>
      </w:pPr>
      <w:r>
        <w:rPr>
          <w:rFonts w:ascii="Calibri" w:hAnsi="Calibri"/>
          <w:color w:val="auto"/>
        </w:rPr>
        <w:t>9</w:t>
      </w:r>
      <w:r w:rsidR="00EC475E" w:rsidRPr="00A85690">
        <w:rPr>
          <w:rFonts w:ascii="Calibri" w:hAnsi="Calibri"/>
          <w:color w:val="auto"/>
        </w:rPr>
        <w:tab/>
      </w:r>
      <w:r w:rsidR="00454AF2" w:rsidRPr="00A85690">
        <w:rPr>
          <w:rFonts w:ascii="Calibri" w:hAnsi="Calibri"/>
          <w:color w:val="auto"/>
        </w:rPr>
        <w:t xml:space="preserve">The commitment </w:t>
      </w:r>
      <w:r w:rsidR="00EC475E" w:rsidRPr="00A85690">
        <w:rPr>
          <w:rFonts w:ascii="Calibri" w:hAnsi="Calibri"/>
          <w:color w:val="auto"/>
        </w:rPr>
        <w:t xml:space="preserve">of </w:t>
      </w:r>
      <w:r w:rsidR="00454AF2" w:rsidRPr="00A85690">
        <w:rPr>
          <w:rFonts w:ascii="Calibri" w:hAnsi="Calibri"/>
          <w:color w:val="auto"/>
        </w:rPr>
        <w:t>International Programmes to flexible learning means that learners can study for programmes either at a recognised teaching institution or by distance learning. They can move between the two and not only choose their own pace of study (as is possible at many UK institutions) but also construct a package of support which is specifically tailored to their own needs.</w:t>
      </w:r>
      <w:r w:rsidR="000305A1" w:rsidRPr="00A85690">
        <w:rPr>
          <w:rFonts w:ascii="Calibri" w:hAnsi="Calibri"/>
          <w:color w:val="auto"/>
        </w:rPr>
        <w:t xml:space="preserve"> </w:t>
      </w:r>
      <w:r w:rsidR="00454AF2" w:rsidRPr="00A85690">
        <w:rPr>
          <w:rFonts w:ascii="Calibri" w:hAnsi="Calibri"/>
          <w:color w:val="auto"/>
        </w:rPr>
        <w:t xml:space="preserve"> </w:t>
      </w:r>
      <w:r w:rsidR="000305A1" w:rsidRPr="00A85690">
        <w:rPr>
          <w:rFonts w:ascii="Calibri" w:hAnsi="Calibri"/>
          <w:color w:val="auto"/>
        </w:rPr>
        <w:t xml:space="preserve">For example, the BSc International Development can take up to eight years of study.  </w:t>
      </w:r>
      <w:r w:rsidR="00454AF2" w:rsidRPr="00A85690">
        <w:rPr>
          <w:rFonts w:ascii="Calibri" w:hAnsi="Calibri"/>
          <w:color w:val="auto"/>
        </w:rPr>
        <w:t xml:space="preserve">Students who do not wish to commit to the full BSc can study individual courses and can normally transfer the credits from completed modules towards a related degree. Students who want more support can secure that from a teaching institution, from the University's own London </w:t>
      </w:r>
      <w:r w:rsidR="00454AF2" w:rsidRPr="00A85690">
        <w:rPr>
          <w:rFonts w:ascii="Calibri" w:hAnsi="Calibri"/>
          <w:color w:val="auto"/>
        </w:rPr>
        <w:lastRenderedPageBreak/>
        <w:t xml:space="preserve">study sessions, or in a wide variety of other ways. </w:t>
      </w:r>
    </w:p>
    <w:p w:rsidR="008A728D" w:rsidRPr="00A85690" w:rsidRDefault="008A728D" w:rsidP="00A85690">
      <w:pPr>
        <w:pStyle w:val="NormalWeb"/>
        <w:spacing w:before="0" w:after="0" w:line="240" w:lineRule="atLeast"/>
        <w:ind w:left="720" w:hanging="720"/>
        <w:contextualSpacing/>
        <w:rPr>
          <w:rFonts w:ascii="Calibri" w:hAnsi="Calibri"/>
          <w:color w:val="auto"/>
        </w:rPr>
      </w:pPr>
    </w:p>
    <w:p w:rsidR="008A728D" w:rsidRPr="00A85690" w:rsidRDefault="00D90B17" w:rsidP="00A85690">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tLeast"/>
        <w:ind w:left="720" w:hanging="720"/>
        <w:contextualSpacing/>
        <w:rPr>
          <w:rFonts w:ascii="Calibri" w:hAnsi="Calibri"/>
        </w:rPr>
      </w:pPr>
      <w:r>
        <w:rPr>
          <w:rFonts w:ascii="Calibri" w:hAnsi="Calibri"/>
        </w:rPr>
        <w:t>10</w:t>
      </w:r>
      <w:r w:rsidR="008A728D" w:rsidRPr="00A85690">
        <w:rPr>
          <w:rFonts w:ascii="Calibri" w:hAnsi="Calibri"/>
        </w:rPr>
        <w:tab/>
        <w:t xml:space="preserve">International Programmes continues to develop its network of examination centres, so that the flexibility and convenience offered to students as they study is matched, as far as possible, in the exam process. There are now some 600 examination centres available in the UK and worldwide.   </w:t>
      </w:r>
    </w:p>
    <w:p w:rsidR="008A728D" w:rsidRPr="00A85690" w:rsidRDefault="008A728D" w:rsidP="00A85690">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tLeast"/>
        <w:ind w:left="720" w:hanging="720"/>
        <w:contextualSpacing/>
        <w:rPr>
          <w:rFonts w:ascii="Calibri" w:hAnsi="Calibri"/>
        </w:rPr>
      </w:pPr>
    </w:p>
    <w:p w:rsidR="00454AF2" w:rsidRPr="00A85690" w:rsidRDefault="00D90B17" w:rsidP="00A85690">
      <w:pPr>
        <w:pStyle w:val="NormalWeb"/>
        <w:spacing w:before="0" w:after="0" w:line="240" w:lineRule="atLeast"/>
        <w:ind w:left="720" w:hanging="720"/>
        <w:contextualSpacing/>
        <w:rPr>
          <w:rFonts w:ascii="Calibri" w:hAnsi="Calibri"/>
          <w:color w:val="auto"/>
        </w:rPr>
      </w:pPr>
      <w:r>
        <w:rPr>
          <w:rFonts w:ascii="Calibri" w:hAnsi="Calibri"/>
          <w:color w:val="auto"/>
        </w:rPr>
        <w:t>11</w:t>
      </w:r>
      <w:r w:rsidR="000305A1" w:rsidRPr="00A85690">
        <w:rPr>
          <w:rFonts w:ascii="Calibri" w:hAnsi="Calibri"/>
          <w:color w:val="auto"/>
        </w:rPr>
        <w:tab/>
        <w:t>SAS has a mixed portfolio of delivery – distance learning, blended learning, and some programmes with limited tutor/student contact (eg one full day of teaching per week) which are attractive to those with, for example, carer responsibilities or travel difficulties.</w:t>
      </w:r>
    </w:p>
    <w:p w:rsidR="00F64561" w:rsidRPr="00A85690" w:rsidRDefault="00F64561" w:rsidP="00A85690">
      <w:pPr>
        <w:pStyle w:val="Body"/>
        <w:widowControl w:val="0"/>
        <w:spacing w:line="240" w:lineRule="atLeast"/>
        <w:ind w:left="360"/>
        <w:contextualSpacing/>
        <w:rPr>
          <w:rFonts w:ascii="Calibri" w:hAnsi="Calibri"/>
          <w:sz w:val="24"/>
          <w:szCs w:val="24"/>
        </w:rPr>
      </w:pPr>
    </w:p>
    <w:p w:rsidR="00D90B17" w:rsidRDefault="00D90B17">
      <w:pPr>
        <w:rPr>
          <w:rFonts w:ascii="Calibri" w:hAnsi="Calibri" w:cs="Arial Unicode MS"/>
          <w:i/>
          <w:color w:val="000000"/>
          <w:u w:val="single"/>
          <w:lang w:eastAsia="en-GB"/>
        </w:rPr>
      </w:pPr>
      <w:r>
        <w:rPr>
          <w:rFonts w:ascii="Calibri" w:hAnsi="Calibri"/>
          <w:i/>
          <w:u w:val="single"/>
        </w:rPr>
        <w:br w:type="page"/>
      </w:r>
    </w:p>
    <w:p w:rsidR="009912A4" w:rsidRPr="00A85690" w:rsidRDefault="00EC475E" w:rsidP="00A85690">
      <w:pPr>
        <w:pStyle w:val="Body"/>
        <w:widowControl w:val="0"/>
        <w:spacing w:line="240" w:lineRule="atLeast"/>
        <w:contextualSpacing/>
        <w:rPr>
          <w:rFonts w:ascii="Calibri" w:hAnsi="Calibri"/>
          <w:i/>
          <w:sz w:val="24"/>
          <w:szCs w:val="24"/>
          <w:u w:val="single"/>
        </w:rPr>
      </w:pPr>
      <w:r w:rsidRPr="00A85690">
        <w:rPr>
          <w:rFonts w:ascii="Calibri" w:hAnsi="Calibri"/>
          <w:i/>
          <w:sz w:val="24"/>
          <w:szCs w:val="24"/>
          <w:u w:val="single"/>
        </w:rPr>
        <w:lastRenderedPageBreak/>
        <w:t>Research E</w:t>
      </w:r>
      <w:r w:rsidR="008D6BFD" w:rsidRPr="00A85690">
        <w:rPr>
          <w:rFonts w:ascii="Calibri" w:hAnsi="Calibri"/>
          <w:i/>
          <w:sz w:val="24"/>
          <w:szCs w:val="24"/>
          <w:u w:val="single"/>
        </w:rPr>
        <w:t>xcellence</w:t>
      </w:r>
    </w:p>
    <w:p w:rsidR="00EC475E" w:rsidRPr="00A85690" w:rsidRDefault="00EC475E" w:rsidP="00A85690">
      <w:pPr>
        <w:widowControl w:val="0"/>
        <w:autoSpaceDE w:val="0"/>
        <w:autoSpaceDN w:val="0"/>
        <w:adjustRightInd w:val="0"/>
        <w:spacing w:line="240" w:lineRule="atLeast"/>
        <w:contextualSpacing/>
        <w:rPr>
          <w:rFonts w:ascii="Calibri" w:hAnsi="Calibri" w:cs="HelveticaLT-Light"/>
        </w:rPr>
      </w:pPr>
    </w:p>
    <w:p w:rsidR="009172EF" w:rsidRPr="00A85690" w:rsidRDefault="00D90B17" w:rsidP="00A85690">
      <w:pPr>
        <w:widowControl w:val="0"/>
        <w:autoSpaceDE w:val="0"/>
        <w:autoSpaceDN w:val="0"/>
        <w:adjustRightInd w:val="0"/>
        <w:spacing w:line="240" w:lineRule="atLeast"/>
        <w:ind w:left="720" w:hanging="720"/>
        <w:contextualSpacing/>
        <w:rPr>
          <w:rFonts w:ascii="Calibri" w:hAnsi="Calibri" w:cs="HelveticaLT-Light"/>
        </w:rPr>
      </w:pPr>
      <w:r>
        <w:rPr>
          <w:rFonts w:ascii="Calibri" w:hAnsi="Calibri" w:cs="HelveticaLT-Light"/>
        </w:rPr>
        <w:t>12</w:t>
      </w:r>
      <w:r w:rsidR="00EC475E" w:rsidRPr="00A85690">
        <w:rPr>
          <w:rFonts w:ascii="Calibri" w:hAnsi="Calibri" w:cs="HelveticaLT-Light"/>
        </w:rPr>
        <w:tab/>
      </w:r>
      <w:r w:rsidR="009172EF" w:rsidRPr="00A85690">
        <w:rPr>
          <w:rFonts w:ascii="Calibri" w:hAnsi="Calibri" w:cs="HelveticaLT-Light"/>
        </w:rPr>
        <w:t>SAS unites</w:t>
      </w:r>
      <w:r w:rsidR="00EC475E" w:rsidRPr="00A85690">
        <w:rPr>
          <w:rFonts w:ascii="Calibri" w:hAnsi="Calibri" w:cs="HelveticaLT-Light"/>
        </w:rPr>
        <w:t xml:space="preserve"> nine internationally renowned I</w:t>
      </w:r>
      <w:r w:rsidR="009172EF" w:rsidRPr="00A85690">
        <w:rPr>
          <w:rFonts w:ascii="Calibri" w:hAnsi="Calibri" w:cs="HelveticaLT-Light"/>
        </w:rPr>
        <w:t>nstitutes in the humanities, broadly defined. It is an established and significant component of the resea</w:t>
      </w:r>
      <w:r w:rsidR="00EC475E" w:rsidRPr="00A85690">
        <w:rPr>
          <w:rFonts w:ascii="Calibri" w:hAnsi="Calibri" w:cs="HelveticaLT-Light"/>
        </w:rPr>
        <w:t>rch support infrastructure for h</w:t>
      </w:r>
      <w:r w:rsidR="009172EF" w:rsidRPr="00A85690">
        <w:rPr>
          <w:rFonts w:ascii="Calibri" w:hAnsi="Calibri" w:cs="HelveticaLT-Light"/>
        </w:rPr>
        <w:t xml:space="preserve">umanities in the UK whose fundamental purpose </w:t>
      </w:r>
      <w:r w:rsidR="00EC475E" w:rsidRPr="00A85690">
        <w:rPr>
          <w:rFonts w:ascii="Calibri" w:hAnsi="Calibri" w:cs="HelveticaLT-Light"/>
        </w:rPr>
        <w:t>is to maintain and develop its I</w:t>
      </w:r>
      <w:r w:rsidR="009172EF" w:rsidRPr="00A85690">
        <w:rPr>
          <w:rFonts w:ascii="Calibri" w:hAnsi="Calibri" w:cs="HelveticaLT-Light"/>
        </w:rPr>
        <w:t>nstitutes’ and central academic activities</w:t>
      </w:r>
      <w:r w:rsidR="00EC475E" w:rsidRPr="00A85690">
        <w:rPr>
          <w:rFonts w:ascii="Calibri" w:hAnsi="Calibri" w:cs="HelveticaLT-Light"/>
        </w:rPr>
        <w:t>’</w:t>
      </w:r>
      <w:r w:rsidR="009172EF" w:rsidRPr="00A85690">
        <w:rPr>
          <w:rFonts w:ascii="Calibri" w:hAnsi="Calibri" w:cs="HelveticaLT-Light"/>
        </w:rPr>
        <w:t xml:space="preserve"> resources for the benefit of the national and international research communities.</w:t>
      </w:r>
    </w:p>
    <w:p w:rsidR="009172EF" w:rsidRPr="00A85690" w:rsidRDefault="009172EF" w:rsidP="00A85690">
      <w:pPr>
        <w:pStyle w:val="ListParagraph"/>
        <w:widowControl w:val="0"/>
        <w:autoSpaceDE w:val="0"/>
        <w:autoSpaceDN w:val="0"/>
        <w:adjustRightInd w:val="0"/>
        <w:spacing w:after="0" w:line="240" w:lineRule="atLeast"/>
        <w:ind w:left="357"/>
        <w:rPr>
          <w:rFonts w:cs="HelveticaLT-Light"/>
          <w:sz w:val="24"/>
          <w:szCs w:val="24"/>
        </w:rPr>
      </w:pPr>
    </w:p>
    <w:p w:rsidR="009172EF" w:rsidRPr="00A85690" w:rsidRDefault="00D90B17" w:rsidP="00A85690">
      <w:pPr>
        <w:widowControl w:val="0"/>
        <w:autoSpaceDE w:val="0"/>
        <w:autoSpaceDN w:val="0"/>
        <w:adjustRightInd w:val="0"/>
        <w:spacing w:line="240" w:lineRule="atLeast"/>
        <w:ind w:left="720" w:hanging="720"/>
        <w:contextualSpacing/>
        <w:rPr>
          <w:rFonts w:ascii="Calibri" w:hAnsi="Calibri" w:cs="HelveticaLT-Light"/>
        </w:rPr>
      </w:pPr>
      <w:r>
        <w:rPr>
          <w:rFonts w:ascii="Calibri" w:hAnsi="Calibri" w:cs="HelveticaLT-Light"/>
        </w:rPr>
        <w:t>13</w:t>
      </w:r>
      <w:r w:rsidR="00EC475E" w:rsidRPr="00A85690">
        <w:rPr>
          <w:rFonts w:ascii="Calibri" w:hAnsi="Calibri" w:cs="HelveticaLT-Light"/>
        </w:rPr>
        <w:tab/>
      </w:r>
      <w:r w:rsidR="009A37E9" w:rsidRPr="00A85690">
        <w:rPr>
          <w:rFonts w:ascii="Calibri" w:hAnsi="Calibri" w:cs="HelveticaLT-Light"/>
        </w:rPr>
        <w:t xml:space="preserve">The </w:t>
      </w:r>
      <w:r w:rsidR="009172EF" w:rsidRPr="00A85690">
        <w:rPr>
          <w:rFonts w:ascii="Calibri" w:hAnsi="Calibri" w:cs="HelveticaLT-Light"/>
        </w:rPr>
        <w:t xml:space="preserve">research promotion and facilitation activity </w:t>
      </w:r>
      <w:r w:rsidR="009A37E9" w:rsidRPr="00A85690">
        <w:rPr>
          <w:rFonts w:ascii="Calibri" w:hAnsi="Calibri" w:cs="HelveticaLT-Light"/>
        </w:rPr>
        <w:t xml:space="preserve">provided by SAS would </w:t>
      </w:r>
      <w:r w:rsidR="009172EF" w:rsidRPr="00A85690">
        <w:rPr>
          <w:rFonts w:ascii="Calibri" w:hAnsi="Calibri" w:cs="HelveticaLT-Light"/>
        </w:rPr>
        <w:t xml:space="preserve">be diminished without </w:t>
      </w:r>
      <w:r w:rsidR="009A37E9" w:rsidRPr="00A85690">
        <w:rPr>
          <w:rFonts w:ascii="Calibri" w:hAnsi="Calibri" w:cs="HelveticaLT-Light"/>
        </w:rPr>
        <w:t xml:space="preserve">the </w:t>
      </w:r>
      <w:r w:rsidR="009172EF" w:rsidRPr="00A85690">
        <w:rPr>
          <w:rFonts w:ascii="Calibri" w:hAnsi="Calibri" w:cs="HelveticaLT-Light"/>
        </w:rPr>
        <w:t>high-quality research-active academics and visiting academics who contribute to the rich intellectual environment of the School. It</w:t>
      </w:r>
      <w:r w:rsidR="009A37E9" w:rsidRPr="00A85690">
        <w:rPr>
          <w:rFonts w:ascii="Calibri" w:hAnsi="Calibri" w:cs="HelveticaLT-Light"/>
        </w:rPr>
        <w:t>s</w:t>
      </w:r>
      <w:r w:rsidR="009172EF" w:rsidRPr="00A85690">
        <w:rPr>
          <w:rFonts w:ascii="Calibri" w:hAnsi="Calibri" w:cs="HelveticaLT-Light"/>
        </w:rPr>
        <w:t xml:space="preserve"> teaching activity</w:t>
      </w:r>
      <w:r w:rsidR="009A37E9" w:rsidRPr="00A85690">
        <w:rPr>
          <w:rFonts w:ascii="Calibri" w:hAnsi="Calibri" w:cs="HelveticaLT-Light"/>
        </w:rPr>
        <w:t>,</w:t>
      </w:r>
      <w:r w:rsidR="009172EF" w:rsidRPr="00A85690">
        <w:rPr>
          <w:rFonts w:ascii="Calibri" w:hAnsi="Calibri" w:cs="HelveticaLT-Light"/>
        </w:rPr>
        <w:t xml:space="preserve"> which is entirely postgraduate</w:t>
      </w:r>
      <w:r w:rsidR="009A37E9" w:rsidRPr="00A85690">
        <w:rPr>
          <w:rFonts w:ascii="Calibri" w:hAnsi="Calibri" w:cs="HelveticaLT-Light"/>
        </w:rPr>
        <w:t>, is also enhanced by the r</w:t>
      </w:r>
      <w:r w:rsidR="009172EF" w:rsidRPr="00A85690">
        <w:rPr>
          <w:rFonts w:ascii="Calibri" w:hAnsi="Calibri" w:cs="HelveticaLT-Light"/>
        </w:rPr>
        <w:t xml:space="preserve">esearch </w:t>
      </w:r>
      <w:r w:rsidR="009A37E9" w:rsidRPr="00A85690">
        <w:rPr>
          <w:rFonts w:ascii="Calibri" w:hAnsi="Calibri" w:cs="HelveticaLT-Light"/>
        </w:rPr>
        <w:t>p</w:t>
      </w:r>
      <w:r w:rsidR="009172EF" w:rsidRPr="00A85690">
        <w:rPr>
          <w:rFonts w:ascii="Calibri" w:hAnsi="Calibri" w:cs="HelveticaLT-Light"/>
        </w:rPr>
        <w:t xml:space="preserve">romotion and </w:t>
      </w:r>
      <w:r w:rsidR="009A37E9" w:rsidRPr="00A85690">
        <w:rPr>
          <w:rFonts w:ascii="Calibri" w:hAnsi="Calibri" w:cs="HelveticaLT-Light"/>
        </w:rPr>
        <w:t>f</w:t>
      </w:r>
      <w:r w:rsidR="009172EF" w:rsidRPr="00A85690">
        <w:rPr>
          <w:rFonts w:ascii="Calibri" w:hAnsi="Calibri" w:cs="HelveticaLT-Light"/>
        </w:rPr>
        <w:t>acilitation activity it undertakes, particularly the significant portfolio of research training it makes available for its own students and</w:t>
      </w:r>
      <w:r w:rsidR="009A37E9" w:rsidRPr="00A85690">
        <w:rPr>
          <w:rFonts w:ascii="Calibri" w:hAnsi="Calibri" w:cs="HelveticaLT-Light"/>
        </w:rPr>
        <w:t>,</w:t>
      </w:r>
      <w:r w:rsidR="009172EF" w:rsidRPr="00A85690">
        <w:rPr>
          <w:rFonts w:ascii="Calibri" w:hAnsi="Calibri" w:cs="HelveticaLT-Light"/>
        </w:rPr>
        <w:t xml:space="preserve"> additionally</w:t>
      </w:r>
      <w:r w:rsidR="009A37E9" w:rsidRPr="00A85690">
        <w:rPr>
          <w:rFonts w:ascii="Calibri" w:hAnsi="Calibri" w:cs="HelveticaLT-Light"/>
        </w:rPr>
        <w:t>,</w:t>
      </w:r>
      <w:r w:rsidR="009172EF" w:rsidRPr="00A85690">
        <w:rPr>
          <w:rFonts w:ascii="Calibri" w:hAnsi="Calibri" w:cs="HelveticaLT-Light"/>
        </w:rPr>
        <w:t xml:space="preserve"> for those from around the country.  It offers niche MA and MRes programmes acting as seed beds to PhD study. </w:t>
      </w:r>
    </w:p>
    <w:p w:rsidR="00F64561" w:rsidRPr="00A85690" w:rsidRDefault="00F64561" w:rsidP="00A85690">
      <w:pPr>
        <w:pStyle w:val="Body"/>
        <w:widowControl w:val="0"/>
        <w:spacing w:line="240" w:lineRule="atLeast"/>
        <w:ind w:left="360"/>
        <w:contextualSpacing/>
        <w:rPr>
          <w:rFonts w:ascii="Calibri" w:hAnsi="Calibri"/>
          <w:sz w:val="24"/>
          <w:szCs w:val="24"/>
        </w:rPr>
      </w:pPr>
    </w:p>
    <w:p w:rsidR="009912A4" w:rsidRPr="00A85690" w:rsidRDefault="009A37E9" w:rsidP="00A85690">
      <w:pPr>
        <w:pStyle w:val="Body"/>
        <w:widowControl w:val="0"/>
        <w:spacing w:line="240" w:lineRule="atLeast"/>
        <w:contextualSpacing/>
        <w:rPr>
          <w:rFonts w:ascii="Calibri" w:hAnsi="Calibri"/>
          <w:i/>
          <w:sz w:val="24"/>
          <w:szCs w:val="24"/>
          <w:highlight w:val="yellow"/>
          <w:u w:val="single"/>
        </w:rPr>
      </w:pPr>
      <w:r w:rsidRPr="00A85690">
        <w:rPr>
          <w:rFonts w:ascii="Calibri" w:hAnsi="Calibri"/>
          <w:i/>
          <w:sz w:val="24"/>
          <w:szCs w:val="24"/>
          <w:u w:val="single"/>
        </w:rPr>
        <w:t>Partnership Models of W</w:t>
      </w:r>
      <w:r w:rsidR="008D6BFD" w:rsidRPr="00A85690">
        <w:rPr>
          <w:rFonts w:ascii="Calibri" w:hAnsi="Calibri"/>
          <w:i/>
          <w:sz w:val="24"/>
          <w:szCs w:val="24"/>
          <w:u w:val="single"/>
        </w:rPr>
        <w:t>orking</w:t>
      </w:r>
    </w:p>
    <w:p w:rsidR="00F64561" w:rsidRPr="00A85690" w:rsidRDefault="00F64561" w:rsidP="00A85690">
      <w:pPr>
        <w:pStyle w:val="Body"/>
        <w:widowControl w:val="0"/>
        <w:spacing w:line="240" w:lineRule="atLeast"/>
        <w:ind w:left="360"/>
        <w:contextualSpacing/>
        <w:rPr>
          <w:rFonts w:ascii="Calibri" w:hAnsi="Calibri"/>
          <w:sz w:val="24"/>
          <w:szCs w:val="24"/>
        </w:rPr>
      </w:pPr>
    </w:p>
    <w:p w:rsidR="008D6BFD" w:rsidRPr="00A85690" w:rsidRDefault="00D90B17"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720" w:hanging="720"/>
        <w:contextualSpacing/>
        <w:rPr>
          <w:rFonts w:ascii="Calibri" w:hAnsi="Calibri"/>
        </w:rPr>
      </w:pPr>
      <w:r>
        <w:rPr>
          <w:rFonts w:ascii="Calibri" w:hAnsi="Calibri"/>
        </w:rPr>
        <w:lastRenderedPageBreak/>
        <w:t>14</w:t>
      </w:r>
      <w:r w:rsidR="00794313" w:rsidRPr="00A85690">
        <w:rPr>
          <w:rFonts w:ascii="Calibri" w:hAnsi="Calibri"/>
        </w:rPr>
        <w:tab/>
        <w:t>From its foundation, the University has regularly worked in partnership with like-minded organisations to create new educational opportunities.  For example, the national and international network of teaching institutions recognised to teach the University's International Programmes, or the networks, collaborations and fellowships fostered by SAS</w:t>
      </w:r>
      <w:r w:rsidR="00F46AEB">
        <w:rPr>
          <w:rFonts w:ascii="Calibri" w:hAnsi="Calibri"/>
        </w:rPr>
        <w:t xml:space="preserve"> and ULIP</w:t>
      </w:r>
      <w:r w:rsidR="00794313" w:rsidRPr="00A85690">
        <w:rPr>
          <w:rFonts w:ascii="Calibri" w:hAnsi="Calibri"/>
        </w:rPr>
        <w:t>.</w:t>
      </w:r>
    </w:p>
    <w:p w:rsidR="008D6BFD" w:rsidRPr="00A85690" w:rsidRDefault="008D6BFD"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720" w:hanging="720"/>
        <w:contextualSpacing/>
        <w:rPr>
          <w:rFonts w:ascii="Calibri" w:hAnsi="Calibri"/>
        </w:rPr>
      </w:pPr>
    </w:p>
    <w:p w:rsidR="008D6BFD" w:rsidRPr="00A85690" w:rsidRDefault="00D90B17"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720" w:hanging="720"/>
        <w:contextualSpacing/>
        <w:rPr>
          <w:rFonts w:ascii="Calibri" w:hAnsi="Calibri" w:cs="HelveticaLT-Light"/>
        </w:rPr>
      </w:pPr>
      <w:r>
        <w:rPr>
          <w:rFonts w:ascii="Calibri" w:hAnsi="Calibri" w:cs="HelveticaLT-Light"/>
        </w:rPr>
        <w:t>15</w:t>
      </w:r>
      <w:r w:rsidR="008D6BFD" w:rsidRPr="00A85690">
        <w:rPr>
          <w:rFonts w:ascii="Calibri" w:hAnsi="Calibri" w:cs="HelveticaLT-Light"/>
        </w:rPr>
        <w:tab/>
        <w:t>SAS nurtures a national, resource-rich space for discussions preparatory to collaborative research bids and the establishment of formal networks of researchers on particular themes focused on regular seminar meetings and conferences.</w:t>
      </w:r>
    </w:p>
    <w:p w:rsidR="008D6BFD" w:rsidRPr="00A85690" w:rsidRDefault="008D6BFD"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720" w:hanging="720"/>
        <w:contextualSpacing/>
        <w:rPr>
          <w:rFonts w:ascii="Calibri" w:hAnsi="Calibri" w:cs="HelveticaLT-Light"/>
        </w:rPr>
      </w:pPr>
    </w:p>
    <w:p w:rsidR="009A37E9" w:rsidRDefault="00D90B17"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720" w:hanging="720"/>
        <w:contextualSpacing/>
        <w:rPr>
          <w:rFonts w:ascii="Calibri" w:hAnsi="Calibri" w:cs="HelveticaLT-Light"/>
        </w:rPr>
      </w:pPr>
      <w:r>
        <w:rPr>
          <w:rFonts w:ascii="Calibri" w:hAnsi="Calibri" w:cs="HelveticaLT-Light"/>
        </w:rPr>
        <w:t>16</w:t>
      </w:r>
      <w:r w:rsidR="009A37E9" w:rsidRPr="00A85690">
        <w:rPr>
          <w:rFonts w:ascii="Calibri" w:hAnsi="Calibri" w:cs="HelveticaLT-Light"/>
        </w:rPr>
        <w:tab/>
        <w:t xml:space="preserve">One of </w:t>
      </w:r>
      <w:r w:rsidR="00DB18BA" w:rsidRPr="00A85690">
        <w:rPr>
          <w:rFonts w:ascii="Calibri" w:hAnsi="Calibri" w:cs="HelveticaLT-Light"/>
        </w:rPr>
        <w:t>SAS’s</w:t>
      </w:r>
      <w:r w:rsidR="009A37E9" w:rsidRPr="00A85690">
        <w:rPr>
          <w:rFonts w:ascii="Calibri" w:hAnsi="Calibri" w:cs="HelveticaLT-Light"/>
        </w:rPr>
        <w:t xml:space="preserve"> I</w:t>
      </w:r>
      <w:r w:rsidR="00DB18BA" w:rsidRPr="00A85690">
        <w:rPr>
          <w:rFonts w:ascii="Calibri" w:hAnsi="Calibri" w:cs="HelveticaLT-Light"/>
        </w:rPr>
        <w:t>nstitutes, the Institute of Advanced Legal Studies</w:t>
      </w:r>
      <w:r w:rsidR="009A37E9" w:rsidRPr="00A85690">
        <w:rPr>
          <w:rFonts w:ascii="Calibri" w:hAnsi="Calibri" w:cs="HelveticaLT-Light"/>
        </w:rPr>
        <w:t>,</w:t>
      </w:r>
      <w:r w:rsidR="00DB18BA" w:rsidRPr="00A85690">
        <w:rPr>
          <w:rFonts w:ascii="Calibri" w:hAnsi="Calibri" w:cs="HelveticaLT-Light"/>
        </w:rPr>
        <w:t xml:space="preserve"> formed a collabo</w:t>
      </w:r>
      <w:r w:rsidR="00126ACC">
        <w:rPr>
          <w:rFonts w:ascii="Calibri" w:hAnsi="Calibri" w:cs="HelveticaLT-Light"/>
        </w:rPr>
        <w:t>ration with the Africa Justice F</w:t>
      </w:r>
      <w:r w:rsidR="00DB18BA" w:rsidRPr="00A85690">
        <w:rPr>
          <w:rFonts w:ascii="Calibri" w:hAnsi="Calibri" w:cs="HelveticaLT-Light"/>
        </w:rPr>
        <w:t xml:space="preserve">oundation and offered places to a number of students from Rwanda </w:t>
      </w:r>
      <w:r w:rsidR="00126ACC">
        <w:rPr>
          <w:rFonts w:ascii="Calibri" w:hAnsi="Calibri" w:cs="HelveticaLT-Light"/>
        </w:rPr>
        <w:t xml:space="preserve">to come to London to study </w:t>
      </w:r>
      <w:r w:rsidR="00DB18BA" w:rsidRPr="00A85690">
        <w:rPr>
          <w:rFonts w:ascii="Calibri" w:hAnsi="Calibri" w:cs="HelveticaLT-Light"/>
        </w:rPr>
        <w:t xml:space="preserve">on a partial fees basis. </w:t>
      </w:r>
      <w:r w:rsidR="00794313" w:rsidRPr="00A85690">
        <w:rPr>
          <w:rFonts w:ascii="Calibri" w:hAnsi="Calibri" w:cs="HelveticaLT-Light"/>
        </w:rPr>
        <w:t xml:space="preserve"> </w:t>
      </w:r>
    </w:p>
    <w:p w:rsidR="00DB41C0" w:rsidRDefault="00DB41C0"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720" w:hanging="720"/>
        <w:contextualSpacing/>
        <w:rPr>
          <w:rFonts w:ascii="Calibri" w:hAnsi="Calibri" w:cs="HelveticaLT-Light"/>
        </w:rPr>
      </w:pPr>
    </w:p>
    <w:p w:rsidR="00DB41C0" w:rsidRPr="00A85690" w:rsidRDefault="00DB41C0"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720" w:hanging="720"/>
        <w:contextualSpacing/>
        <w:rPr>
          <w:rFonts w:ascii="Calibri" w:hAnsi="Calibri" w:cs="HelveticaLT-Light"/>
        </w:rPr>
      </w:pPr>
      <w:r>
        <w:rPr>
          <w:rFonts w:ascii="Calibri" w:hAnsi="Calibri" w:cs="HelveticaLT-Light"/>
        </w:rPr>
        <w:t>17</w:t>
      </w:r>
      <w:r>
        <w:rPr>
          <w:rFonts w:ascii="Calibri" w:hAnsi="Calibri" w:cs="HelveticaLT-Light"/>
        </w:rPr>
        <w:tab/>
        <w:t>ULIP and QM</w:t>
      </w:r>
      <w:r w:rsidR="00F46AEB">
        <w:rPr>
          <w:rFonts w:ascii="Calibri" w:hAnsi="Calibri" w:cs="HelveticaLT-Light"/>
        </w:rPr>
        <w:t>UL</w:t>
      </w:r>
      <w:r>
        <w:rPr>
          <w:rFonts w:ascii="Calibri" w:hAnsi="Calibri" w:cs="HelveticaLT-Light"/>
        </w:rPr>
        <w:t xml:space="preserve"> are working in partnership to launch a new suite of undergraduate and postgraduate programm</w:t>
      </w:r>
      <w:r w:rsidR="00142E0B">
        <w:rPr>
          <w:rFonts w:ascii="Calibri" w:hAnsi="Calibri" w:cs="HelveticaLT-Light"/>
        </w:rPr>
        <w:t>es, beginning in 2017-18 with new Minors in Business and in International Relations for ULIP’s existing BA in French Studies, as well as a new co-taught MA in Urban History and Culture.</w:t>
      </w:r>
    </w:p>
    <w:p w:rsidR="00F64561" w:rsidRPr="00A85690" w:rsidRDefault="00F64561" w:rsidP="00A85690">
      <w:pPr>
        <w:pStyle w:val="Body"/>
        <w:widowControl w:val="0"/>
        <w:spacing w:line="240" w:lineRule="atLeast"/>
        <w:ind w:left="360"/>
        <w:contextualSpacing/>
        <w:rPr>
          <w:rFonts w:ascii="Calibri" w:hAnsi="Calibri"/>
          <w:sz w:val="24"/>
          <w:szCs w:val="24"/>
        </w:rPr>
      </w:pPr>
    </w:p>
    <w:p w:rsidR="009912A4" w:rsidRPr="00A85690" w:rsidRDefault="008D6BFD" w:rsidP="00A85690">
      <w:pPr>
        <w:pStyle w:val="Body"/>
        <w:widowControl w:val="0"/>
        <w:spacing w:line="240" w:lineRule="atLeast"/>
        <w:contextualSpacing/>
        <w:rPr>
          <w:rFonts w:ascii="Calibri" w:hAnsi="Calibri"/>
          <w:i/>
          <w:sz w:val="24"/>
          <w:szCs w:val="24"/>
          <w:u w:val="single"/>
        </w:rPr>
      </w:pPr>
      <w:r w:rsidRPr="00A85690">
        <w:rPr>
          <w:rFonts w:ascii="Calibri" w:hAnsi="Calibri"/>
          <w:i/>
          <w:sz w:val="24"/>
          <w:szCs w:val="24"/>
          <w:u w:val="single"/>
        </w:rPr>
        <w:t>Public Engagement</w:t>
      </w:r>
    </w:p>
    <w:p w:rsidR="00794313" w:rsidRPr="00A85690" w:rsidRDefault="00794313" w:rsidP="00A85690">
      <w:pPr>
        <w:widowControl w:val="0"/>
        <w:spacing w:line="240" w:lineRule="atLeast"/>
        <w:contextualSpacing/>
        <w:rPr>
          <w:rFonts w:ascii="Calibri" w:hAnsi="Calibri"/>
          <w:lang w:val="en"/>
        </w:rPr>
      </w:pPr>
    </w:p>
    <w:p w:rsidR="00AA3850" w:rsidRDefault="00142E0B" w:rsidP="00A85690">
      <w:pPr>
        <w:widowControl w:val="0"/>
        <w:spacing w:line="240" w:lineRule="atLeast"/>
        <w:ind w:left="720" w:hanging="720"/>
        <w:contextualSpacing/>
        <w:rPr>
          <w:rFonts w:ascii="Calibri" w:hAnsi="Calibri"/>
          <w:lang w:val="en"/>
        </w:rPr>
      </w:pPr>
      <w:r>
        <w:rPr>
          <w:rFonts w:ascii="Calibri" w:hAnsi="Calibri"/>
          <w:lang w:val="en"/>
        </w:rPr>
        <w:t>18</w:t>
      </w:r>
      <w:r w:rsidR="00794313" w:rsidRPr="00A85690">
        <w:rPr>
          <w:rFonts w:ascii="Calibri" w:hAnsi="Calibri"/>
          <w:lang w:val="en"/>
        </w:rPr>
        <w:tab/>
      </w:r>
      <w:r w:rsidR="00AA3850" w:rsidRPr="00A85690">
        <w:rPr>
          <w:rFonts w:ascii="Calibri" w:hAnsi="Calibri"/>
          <w:lang w:val="en"/>
        </w:rPr>
        <w:t xml:space="preserve">SAS is a signatory of the NCCPE’s Manifesto for Public Engagement. As such it recognises a </w:t>
      </w:r>
      <w:r w:rsidR="00794313" w:rsidRPr="00A85690">
        <w:rPr>
          <w:rFonts w:ascii="Calibri" w:hAnsi="Calibri"/>
          <w:lang w:val="en"/>
        </w:rPr>
        <w:t>responsibility to contribute</w:t>
      </w:r>
      <w:r w:rsidR="00AA3850" w:rsidRPr="00A85690">
        <w:rPr>
          <w:rFonts w:ascii="Calibri" w:hAnsi="Calibri"/>
          <w:lang w:val="en"/>
        </w:rPr>
        <w:t xml:space="preserve"> to society through public engagement, to learning from and evaluating this process and to allowing staff, students and fellows to benefit from public engagement by gaining new perspectives and insights on their work.</w:t>
      </w:r>
    </w:p>
    <w:p w:rsidR="00DB41C0" w:rsidRDefault="00DB41C0" w:rsidP="00A85690">
      <w:pPr>
        <w:widowControl w:val="0"/>
        <w:spacing w:line="240" w:lineRule="atLeast"/>
        <w:ind w:left="720" w:hanging="720"/>
        <w:contextualSpacing/>
        <w:rPr>
          <w:rFonts w:ascii="Calibri" w:hAnsi="Calibri"/>
          <w:lang w:val="en"/>
        </w:rPr>
      </w:pPr>
    </w:p>
    <w:p w:rsidR="00DB41C0" w:rsidRPr="00A85690" w:rsidRDefault="00142E0B" w:rsidP="00A85690">
      <w:pPr>
        <w:widowControl w:val="0"/>
        <w:spacing w:line="240" w:lineRule="atLeast"/>
        <w:ind w:left="720" w:hanging="720"/>
        <w:contextualSpacing/>
        <w:rPr>
          <w:rFonts w:ascii="Calibri" w:hAnsi="Calibri"/>
          <w:lang w:val="en"/>
        </w:rPr>
      </w:pPr>
      <w:r>
        <w:rPr>
          <w:rFonts w:ascii="Calibri" w:hAnsi="Calibri"/>
          <w:lang w:val="en"/>
        </w:rPr>
        <w:t>19</w:t>
      </w:r>
      <w:r w:rsidR="00DB41C0">
        <w:rPr>
          <w:rFonts w:ascii="Calibri" w:hAnsi="Calibri"/>
          <w:lang w:val="en"/>
        </w:rPr>
        <w:tab/>
        <w:t>ULIP offers free to attend seminar series, in collaboration with a number of partners, on ‘</w:t>
      </w:r>
      <w:r w:rsidR="00DB41C0" w:rsidRPr="00DB41C0">
        <w:rPr>
          <w:rFonts w:ascii="Calibri" w:hAnsi="Calibri"/>
          <w:i/>
          <w:lang w:val="en"/>
        </w:rPr>
        <w:t>Challenging Europe’</w:t>
      </w:r>
      <w:r w:rsidR="00DB41C0">
        <w:rPr>
          <w:rFonts w:ascii="Calibri" w:hAnsi="Calibri"/>
          <w:lang w:val="en"/>
        </w:rPr>
        <w:t xml:space="preserve"> (a politics seminar series) and ‘</w:t>
      </w:r>
      <w:r w:rsidR="00DB41C0" w:rsidRPr="00DB41C0">
        <w:rPr>
          <w:rFonts w:ascii="Calibri" w:hAnsi="Calibri"/>
          <w:i/>
          <w:lang w:val="en"/>
        </w:rPr>
        <w:t>the Politics of Translation, Translation of Cultures</w:t>
      </w:r>
      <w:r w:rsidR="00DB41C0">
        <w:rPr>
          <w:rFonts w:ascii="Calibri" w:hAnsi="Calibri"/>
          <w:lang w:val="en"/>
        </w:rPr>
        <w:t xml:space="preserve">’ (a humanities seminar series). </w:t>
      </w:r>
    </w:p>
    <w:p w:rsidR="00F64561" w:rsidRPr="00A85690" w:rsidRDefault="00F64561" w:rsidP="00A85690">
      <w:pPr>
        <w:pStyle w:val="Body"/>
        <w:widowControl w:val="0"/>
        <w:spacing w:line="240" w:lineRule="atLeast"/>
        <w:ind w:left="360"/>
        <w:contextualSpacing/>
        <w:rPr>
          <w:rFonts w:ascii="Calibri" w:hAnsi="Calibri"/>
          <w:sz w:val="24"/>
          <w:szCs w:val="24"/>
        </w:rPr>
      </w:pPr>
    </w:p>
    <w:p w:rsidR="00142E0B" w:rsidRDefault="00142E0B">
      <w:pPr>
        <w:rPr>
          <w:rFonts w:ascii="Calibri" w:hAnsi="Calibri" w:cs="Arial Unicode MS"/>
          <w:i/>
          <w:color w:val="000000"/>
          <w:u w:val="single"/>
          <w:lang w:eastAsia="en-GB"/>
        </w:rPr>
      </w:pPr>
      <w:r>
        <w:rPr>
          <w:rFonts w:ascii="Calibri" w:hAnsi="Calibri"/>
          <w:i/>
          <w:u w:val="single"/>
        </w:rPr>
        <w:br w:type="page"/>
      </w:r>
    </w:p>
    <w:p w:rsidR="009912A4" w:rsidRPr="00A85690" w:rsidRDefault="00794313" w:rsidP="00A85690">
      <w:pPr>
        <w:pStyle w:val="Body"/>
        <w:widowControl w:val="0"/>
        <w:spacing w:line="240" w:lineRule="atLeast"/>
        <w:contextualSpacing/>
        <w:rPr>
          <w:rFonts w:ascii="Calibri" w:hAnsi="Calibri"/>
          <w:i/>
          <w:sz w:val="24"/>
          <w:szCs w:val="24"/>
          <w:u w:val="single"/>
        </w:rPr>
      </w:pPr>
      <w:r w:rsidRPr="00A85690">
        <w:rPr>
          <w:rFonts w:ascii="Calibri" w:hAnsi="Calibri"/>
          <w:i/>
          <w:sz w:val="24"/>
          <w:szCs w:val="24"/>
          <w:u w:val="single"/>
        </w:rPr>
        <w:lastRenderedPageBreak/>
        <w:t>Lifelong Study</w:t>
      </w:r>
    </w:p>
    <w:p w:rsidR="00F64561" w:rsidRPr="00A85690" w:rsidRDefault="00F64561" w:rsidP="00A85690">
      <w:pPr>
        <w:pStyle w:val="Body"/>
        <w:widowControl w:val="0"/>
        <w:spacing w:line="240" w:lineRule="atLeast"/>
        <w:ind w:left="360"/>
        <w:contextualSpacing/>
        <w:rPr>
          <w:rFonts w:ascii="Calibri" w:hAnsi="Calibri"/>
          <w:sz w:val="24"/>
          <w:szCs w:val="24"/>
        </w:rPr>
      </w:pPr>
    </w:p>
    <w:p w:rsidR="000C5449" w:rsidRPr="00A85690" w:rsidRDefault="00142E0B"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720" w:hanging="720"/>
        <w:contextualSpacing/>
        <w:rPr>
          <w:rFonts w:ascii="Calibri" w:hAnsi="Calibri"/>
        </w:rPr>
      </w:pPr>
      <w:r>
        <w:rPr>
          <w:rFonts w:ascii="Calibri" w:hAnsi="Calibri"/>
        </w:rPr>
        <w:t>20</w:t>
      </w:r>
      <w:r w:rsidR="000C5449" w:rsidRPr="00A85690">
        <w:rPr>
          <w:rFonts w:ascii="Calibri" w:hAnsi="Calibri"/>
        </w:rPr>
        <w:tab/>
        <w:t>In the International Programmes’ portfolio UK-based students are often older, studying alongside work or parental responsibilities, and may</w:t>
      </w:r>
      <w:r w:rsidR="000305A1" w:rsidRPr="00A85690">
        <w:rPr>
          <w:rFonts w:ascii="Calibri" w:hAnsi="Calibri"/>
        </w:rPr>
        <w:t xml:space="preserve"> be returning to HE-level study, and in SAS, 50% of students are aged over 40.</w:t>
      </w:r>
    </w:p>
    <w:p w:rsidR="008A728D" w:rsidRPr="00A85690" w:rsidRDefault="008A728D"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720" w:hanging="720"/>
        <w:contextualSpacing/>
        <w:rPr>
          <w:rFonts w:ascii="Calibri" w:hAnsi="Calibri"/>
        </w:rPr>
      </w:pPr>
    </w:p>
    <w:p w:rsidR="008A728D" w:rsidRPr="00A85690" w:rsidRDefault="00142E0B"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720" w:hanging="720"/>
        <w:contextualSpacing/>
        <w:rPr>
          <w:rFonts w:ascii="Calibri" w:hAnsi="Calibri" w:cs="Arial"/>
          <w:lang w:val="en"/>
        </w:rPr>
      </w:pPr>
      <w:r>
        <w:rPr>
          <w:rFonts w:ascii="Calibri" w:hAnsi="Calibri" w:cs="Arial"/>
          <w:lang w:val="en"/>
        </w:rPr>
        <w:t>21</w:t>
      </w:r>
      <w:r w:rsidR="008A728D" w:rsidRPr="00A85690">
        <w:rPr>
          <w:rFonts w:ascii="Calibri" w:hAnsi="Calibri" w:cs="Arial"/>
          <w:lang w:val="en"/>
        </w:rPr>
        <w:tab/>
        <w:t xml:space="preserve">SAS offers a range of employment and skills development online and face-to-face, including research skills aligned to the Vitae researcher development framework necessary for careers in academia and elsewhere.  </w:t>
      </w:r>
    </w:p>
    <w:p w:rsidR="00F64561" w:rsidRPr="00A85690" w:rsidRDefault="00F64561" w:rsidP="00A85690">
      <w:pPr>
        <w:pStyle w:val="Body"/>
        <w:widowControl w:val="0"/>
        <w:spacing w:line="240" w:lineRule="atLeast"/>
        <w:ind w:left="360"/>
        <w:contextualSpacing/>
        <w:rPr>
          <w:rFonts w:ascii="Calibri" w:hAnsi="Calibri"/>
          <w:sz w:val="24"/>
          <w:szCs w:val="24"/>
        </w:rPr>
      </w:pPr>
    </w:p>
    <w:p w:rsidR="009912A4" w:rsidRPr="00A85690" w:rsidRDefault="000C5449" w:rsidP="00A85690">
      <w:pPr>
        <w:pStyle w:val="Body"/>
        <w:widowControl w:val="0"/>
        <w:spacing w:line="240" w:lineRule="atLeast"/>
        <w:contextualSpacing/>
        <w:rPr>
          <w:rFonts w:ascii="Calibri" w:hAnsi="Calibri"/>
          <w:i/>
          <w:sz w:val="24"/>
          <w:szCs w:val="24"/>
          <w:u w:val="single"/>
        </w:rPr>
      </w:pPr>
      <w:r w:rsidRPr="00A85690">
        <w:rPr>
          <w:rFonts w:ascii="Calibri" w:hAnsi="Calibri"/>
          <w:i/>
          <w:sz w:val="24"/>
          <w:szCs w:val="24"/>
          <w:u w:val="single"/>
        </w:rPr>
        <w:t>Technological Support and Solutions to E</w:t>
      </w:r>
      <w:r w:rsidR="008D6BFD" w:rsidRPr="00A85690">
        <w:rPr>
          <w:rFonts w:ascii="Calibri" w:hAnsi="Calibri"/>
          <w:i/>
          <w:sz w:val="24"/>
          <w:szCs w:val="24"/>
          <w:u w:val="single"/>
        </w:rPr>
        <w:t xml:space="preserve">nable </w:t>
      </w:r>
      <w:r w:rsidRPr="00A85690">
        <w:rPr>
          <w:rFonts w:ascii="Calibri" w:hAnsi="Calibri"/>
          <w:i/>
          <w:sz w:val="24"/>
          <w:szCs w:val="24"/>
          <w:u w:val="single"/>
        </w:rPr>
        <w:t>Different M</w:t>
      </w:r>
      <w:r w:rsidR="008D6BFD" w:rsidRPr="00A85690">
        <w:rPr>
          <w:rFonts w:ascii="Calibri" w:hAnsi="Calibri"/>
          <w:i/>
          <w:sz w:val="24"/>
          <w:szCs w:val="24"/>
          <w:u w:val="single"/>
        </w:rPr>
        <w:t>odes o</w:t>
      </w:r>
      <w:r w:rsidRPr="00A85690">
        <w:rPr>
          <w:rFonts w:ascii="Calibri" w:hAnsi="Calibri"/>
          <w:i/>
          <w:sz w:val="24"/>
          <w:szCs w:val="24"/>
          <w:u w:val="single"/>
        </w:rPr>
        <w:t>f S</w:t>
      </w:r>
      <w:r w:rsidR="008D6BFD" w:rsidRPr="00A85690">
        <w:rPr>
          <w:rFonts w:ascii="Calibri" w:hAnsi="Calibri"/>
          <w:i/>
          <w:sz w:val="24"/>
          <w:szCs w:val="24"/>
          <w:u w:val="single"/>
        </w:rPr>
        <w:t>tudy</w:t>
      </w:r>
    </w:p>
    <w:p w:rsidR="00F64561" w:rsidRPr="00A85690" w:rsidRDefault="00F64561" w:rsidP="00A85690">
      <w:pPr>
        <w:pStyle w:val="Body"/>
        <w:widowControl w:val="0"/>
        <w:spacing w:line="240" w:lineRule="atLeast"/>
        <w:contextualSpacing/>
        <w:rPr>
          <w:rFonts w:ascii="Calibri" w:hAnsi="Calibri"/>
          <w:sz w:val="24"/>
          <w:szCs w:val="24"/>
        </w:rPr>
      </w:pPr>
    </w:p>
    <w:p w:rsidR="000305A1" w:rsidRDefault="00142E0B" w:rsidP="00A85690">
      <w:pPr>
        <w:pStyle w:val="Body"/>
        <w:widowControl w:val="0"/>
        <w:spacing w:line="240" w:lineRule="atLeast"/>
        <w:ind w:left="720" w:hanging="720"/>
        <w:contextualSpacing/>
        <w:rPr>
          <w:rFonts w:ascii="Calibri" w:hAnsi="Calibri"/>
          <w:sz w:val="24"/>
          <w:szCs w:val="24"/>
        </w:rPr>
      </w:pPr>
      <w:r>
        <w:rPr>
          <w:rFonts w:ascii="Calibri" w:hAnsi="Calibri"/>
          <w:sz w:val="24"/>
          <w:szCs w:val="24"/>
        </w:rPr>
        <w:t>22</w:t>
      </w:r>
      <w:r w:rsidR="000305A1" w:rsidRPr="00A85690">
        <w:rPr>
          <w:rFonts w:ascii="Calibri" w:hAnsi="Calibri"/>
          <w:sz w:val="24"/>
          <w:szCs w:val="24"/>
        </w:rPr>
        <w:tab/>
      </w:r>
      <w:r w:rsidR="003F0108" w:rsidRPr="00A85690">
        <w:rPr>
          <w:rFonts w:ascii="Calibri" w:hAnsi="Calibri"/>
          <w:sz w:val="24"/>
          <w:szCs w:val="24"/>
        </w:rPr>
        <w:t>International Programmes offers, in collaboration with Coursera, a series of award-winning programmes through MOOCs (Massive Open Online Courses) and these have now attracted more than one million students.</w:t>
      </w:r>
    </w:p>
    <w:p w:rsidR="00FF2C3B" w:rsidRPr="00A85690" w:rsidRDefault="00FF2C3B" w:rsidP="00A85690">
      <w:pPr>
        <w:pStyle w:val="Body"/>
        <w:widowControl w:val="0"/>
        <w:spacing w:line="240" w:lineRule="atLeast"/>
        <w:ind w:left="720" w:hanging="720"/>
        <w:contextualSpacing/>
        <w:rPr>
          <w:rFonts w:ascii="Calibri" w:hAnsi="Calibri"/>
          <w:sz w:val="24"/>
          <w:szCs w:val="24"/>
        </w:rPr>
      </w:pPr>
    </w:p>
    <w:p w:rsidR="009912A4" w:rsidRPr="00A85690" w:rsidRDefault="000C5449" w:rsidP="00A85690">
      <w:pPr>
        <w:pStyle w:val="Body"/>
        <w:widowControl w:val="0"/>
        <w:spacing w:line="240" w:lineRule="atLeast"/>
        <w:contextualSpacing/>
        <w:rPr>
          <w:rFonts w:ascii="Calibri" w:hAnsi="Calibri"/>
          <w:i/>
          <w:sz w:val="24"/>
          <w:szCs w:val="24"/>
          <w:u w:val="single"/>
        </w:rPr>
      </w:pPr>
      <w:r w:rsidRPr="00A85690">
        <w:rPr>
          <w:rFonts w:ascii="Calibri" w:hAnsi="Calibri"/>
          <w:i/>
          <w:sz w:val="24"/>
          <w:szCs w:val="24"/>
          <w:u w:val="single"/>
        </w:rPr>
        <w:t>Transparency and Accessibility of all Information for S</w:t>
      </w:r>
      <w:r w:rsidR="008D6BFD" w:rsidRPr="00A85690">
        <w:rPr>
          <w:rFonts w:ascii="Calibri" w:hAnsi="Calibri"/>
          <w:i/>
          <w:sz w:val="24"/>
          <w:szCs w:val="24"/>
          <w:u w:val="single"/>
        </w:rPr>
        <w:t>tudents</w:t>
      </w:r>
    </w:p>
    <w:p w:rsidR="000C5449" w:rsidRPr="00A85690" w:rsidRDefault="000C5449" w:rsidP="00A85690">
      <w:pPr>
        <w:widowControl w:val="0"/>
        <w:spacing w:line="240" w:lineRule="atLeast"/>
        <w:contextualSpacing/>
        <w:rPr>
          <w:rFonts w:ascii="Calibri" w:hAnsi="Calibri"/>
        </w:rPr>
      </w:pPr>
    </w:p>
    <w:p w:rsidR="000C5449" w:rsidRPr="00A85690" w:rsidRDefault="00142E0B" w:rsidP="00A85690">
      <w:pPr>
        <w:widowControl w:val="0"/>
        <w:spacing w:line="240" w:lineRule="atLeast"/>
        <w:ind w:left="720" w:hanging="720"/>
        <w:contextualSpacing/>
        <w:rPr>
          <w:rFonts w:ascii="Calibri" w:hAnsi="Calibri"/>
        </w:rPr>
      </w:pPr>
      <w:r>
        <w:rPr>
          <w:rFonts w:ascii="Calibri" w:hAnsi="Calibri"/>
        </w:rPr>
        <w:t>23</w:t>
      </w:r>
      <w:r w:rsidR="000C5449" w:rsidRPr="00A85690">
        <w:rPr>
          <w:rFonts w:ascii="Calibri" w:hAnsi="Calibri"/>
        </w:rPr>
        <w:tab/>
        <w:t xml:space="preserve">The University already meets a high standard of transparency by </w:t>
      </w:r>
      <w:r w:rsidR="000C5449" w:rsidRPr="00A85690">
        <w:rPr>
          <w:rFonts w:ascii="Calibri" w:hAnsi="Calibri"/>
        </w:rPr>
        <w:lastRenderedPageBreak/>
        <w:t xml:space="preserve">publishing detailed Student Information and Performance Statistics online. </w:t>
      </w:r>
    </w:p>
    <w:p w:rsidR="000C5449" w:rsidRPr="00A85690" w:rsidRDefault="000C5449" w:rsidP="00A85690">
      <w:pPr>
        <w:widowControl w:val="0"/>
        <w:spacing w:line="240" w:lineRule="atLeast"/>
        <w:ind w:left="720" w:hanging="720"/>
        <w:contextualSpacing/>
        <w:rPr>
          <w:rFonts w:ascii="Calibri" w:hAnsi="Calibri"/>
        </w:rPr>
      </w:pPr>
    </w:p>
    <w:p w:rsidR="00C629A3" w:rsidRDefault="00142E0B" w:rsidP="00A85690">
      <w:pPr>
        <w:widowControl w:val="0"/>
        <w:spacing w:line="240" w:lineRule="atLeast"/>
        <w:ind w:left="720" w:hanging="720"/>
        <w:contextualSpacing/>
        <w:rPr>
          <w:rFonts w:ascii="Calibri" w:hAnsi="Calibri"/>
        </w:rPr>
      </w:pPr>
      <w:r>
        <w:rPr>
          <w:rFonts w:ascii="Calibri" w:hAnsi="Calibri"/>
        </w:rPr>
        <w:t>24</w:t>
      </w:r>
      <w:r w:rsidR="000C5449" w:rsidRPr="00A85690">
        <w:rPr>
          <w:rFonts w:ascii="Calibri" w:hAnsi="Calibri"/>
        </w:rPr>
        <w:tab/>
        <w:t xml:space="preserve">The International Programmes </w:t>
      </w:r>
      <w:r w:rsidR="00C629A3" w:rsidRPr="00A85690">
        <w:rPr>
          <w:rFonts w:ascii="Calibri" w:hAnsi="Calibri"/>
        </w:rPr>
        <w:t>Teaching Institutions Recognition Framework was established in 2009 and updated in 2013. The framework is used (</w:t>
      </w:r>
      <w:r w:rsidR="00C629A3" w:rsidRPr="00A85690">
        <w:rPr>
          <w:rFonts w:ascii="Calibri" w:hAnsi="Calibri"/>
          <w:i/>
        </w:rPr>
        <w:t>inter alia</w:t>
      </w:r>
      <w:r w:rsidR="00C629A3" w:rsidRPr="00A85690">
        <w:rPr>
          <w:rFonts w:ascii="Calibri" w:hAnsi="Calibri"/>
        </w:rPr>
        <w:t>) to:</w:t>
      </w:r>
    </w:p>
    <w:p w:rsidR="00FE7C11" w:rsidRPr="00A85690" w:rsidRDefault="00FE7C11" w:rsidP="00A85690">
      <w:pPr>
        <w:widowControl w:val="0"/>
        <w:spacing w:line="240" w:lineRule="atLeast"/>
        <w:ind w:left="720" w:hanging="720"/>
        <w:contextualSpacing/>
        <w:rPr>
          <w:rFonts w:ascii="Calibri" w:hAnsi="Calibri"/>
        </w:rPr>
      </w:pPr>
    </w:p>
    <w:p w:rsidR="00C629A3" w:rsidRPr="00A85690" w:rsidRDefault="000C5449" w:rsidP="00A85690">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contextualSpacing/>
        <w:rPr>
          <w:rFonts w:ascii="Calibri" w:hAnsi="Calibri"/>
        </w:rPr>
      </w:pPr>
      <w:r w:rsidRPr="00A85690">
        <w:rPr>
          <w:rFonts w:ascii="Calibri" w:hAnsi="Calibri"/>
        </w:rPr>
        <w:t>p</w:t>
      </w:r>
      <w:r w:rsidR="00C629A3" w:rsidRPr="00A85690">
        <w:rPr>
          <w:rFonts w:ascii="Calibri" w:hAnsi="Calibri"/>
        </w:rPr>
        <w:t>rovide students with information and guidance about the choice of institutions offering tuition support for University programmes;</w:t>
      </w:r>
    </w:p>
    <w:p w:rsidR="000C5449" w:rsidRPr="00A85690" w:rsidRDefault="000C5449"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1440"/>
        <w:contextualSpacing/>
        <w:rPr>
          <w:rFonts w:ascii="Calibri" w:hAnsi="Calibri"/>
        </w:rPr>
      </w:pPr>
    </w:p>
    <w:p w:rsidR="00C629A3" w:rsidRPr="00A85690" w:rsidRDefault="000C5449" w:rsidP="00A85690">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contextualSpacing/>
        <w:rPr>
          <w:rFonts w:ascii="Calibri" w:hAnsi="Calibri"/>
        </w:rPr>
      </w:pPr>
      <w:r w:rsidRPr="00A85690">
        <w:rPr>
          <w:rFonts w:ascii="Calibri" w:hAnsi="Calibri"/>
        </w:rPr>
        <w:t>p</w:t>
      </w:r>
      <w:r w:rsidR="00C629A3" w:rsidRPr="00A85690">
        <w:rPr>
          <w:rFonts w:ascii="Calibri" w:hAnsi="Calibri"/>
        </w:rPr>
        <w:t>rovide confidence in the provision offered by recognised centres</w:t>
      </w:r>
      <w:r w:rsidRPr="00A85690">
        <w:rPr>
          <w:rFonts w:ascii="Calibri" w:hAnsi="Calibri"/>
        </w:rPr>
        <w:t>;</w:t>
      </w:r>
    </w:p>
    <w:p w:rsidR="000C5449" w:rsidRPr="00A85690" w:rsidRDefault="000C5449"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1440"/>
        <w:contextualSpacing/>
        <w:rPr>
          <w:rFonts w:ascii="Calibri" w:hAnsi="Calibri"/>
        </w:rPr>
      </w:pPr>
    </w:p>
    <w:p w:rsidR="00C629A3" w:rsidRPr="00A85690" w:rsidRDefault="000C5449" w:rsidP="00A85690">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contextualSpacing/>
        <w:rPr>
          <w:rFonts w:ascii="Calibri" w:hAnsi="Calibri"/>
        </w:rPr>
      </w:pPr>
      <w:r w:rsidRPr="00A85690">
        <w:rPr>
          <w:rFonts w:ascii="Calibri" w:hAnsi="Calibri"/>
        </w:rPr>
        <w:t>p</w:t>
      </w:r>
      <w:r w:rsidR="00C629A3" w:rsidRPr="00A85690">
        <w:rPr>
          <w:rFonts w:ascii="Calibri" w:hAnsi="Calibri"/>
        </w:rPr>
        <w:t>rotect the interests of students studying at recognised centres;</w:t>
      </w:r>
    </w:p>
    <w:p w:rsidR="000C5449" w:rsidRPr="00A85690" w:rsidRDefault="000C5449"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1440"/>
        <w:contextualSpacing/>
        <w:rPr>
          <w:rFonts w:ascii="Calibri" w:hAnsi="Calibri"/>
        </w:rPr>
      </w:pPr>
    </w:p>
    <w:p w:rsidR="000C5449" w:rsidRPr="00A85690" w:rsidRDefault="000C5449" w:rsidP="00A85690">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contextualSpacing/>
        <w:rPr>
          <w:rFonts w:ascii="Calibri" w:hAnsi="Calibri"/>
        </w:rPr>
      </w:pPr>
      <w:r w:rsidRPr="00A85690">
        <w:rPr>
          <w:rFonts w:ascii="Calibri" w:hAnsi="Calibri"/>
        </w:rPr>
        <w:t>c</w:t>
      </w:r>
      <w:r w:rsidR="00C629A3" w:rsidRPr="00A85690">
        <w:rPr>
          <w:rFonts w:ascii="Calibri" w:hAnsi="Calibri"/>
        </w:rPr>
        <w:t>reate strong links between institutions; and</w:t>
      </w:r>
    </w:p>
    <w:p w:rsidR="00C629A3" w:rsidRPr="00A85690" w:rsidRDefault="00C629A3" w:rsidP="00A856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1440"/>
        <w:contextualSpacing/>
        <w:rPr>
          <w:rFonts w:ascii="Calibri" w:hAnsi="Calibri"/>
        </w:rPr>
      </w:pPr>
      <w:r w:rsidRPr="00A85690">
        <w:rPr>
          <w:rFonts w:ascii="Calibri" w:hAnsi="Calibri"/>
        </w:rPr>
        <w:t xml:space="preserve"> </w:t>
      </w:r>
    </w:p>
    <w:p w:rsidR="00C629A3" w:rsidRPr="00A85690" w:rsidRDefault="000C5449" w:rsidP="00A85690">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contextualSpacing/>
        <w:rPr>
          <w:rFonts w:ascii="Calibri" w:hAnsi="Calibri"/>
        </w:rPr>
      </w:pPr>
      <w:r w:rsidRPr="00A85690">
        <w:rPr>
          <w:rFonts w:ascii="Calibri" w:hAnsi="Calibri"/>
        </w:rPr>
        <w:t>c</w:t>
      </w:r>
      <w:r w:rsidR="00C629A3" w:rsidRPr="00A85690">
        <w:rPr>
          <w:rFonts w:ascii="Calibri" w:hAnsi="Calibri"/>
        </w:rPr>
        <w:t>ontinually enhance the sharing of good practice.</w:t>
      </w:r>
    </w:p>
    <w:p w:rsidR="00F64561" w:rsidRPr="00A85690" w:rsidRDefault="00F64561" w:rsidP="00A85690">
      <w:pPr>
        <w:pStyle w:val="Body"/>
        <w:widowControl w:val="0"/>
        <w:spacing w:line="240" w:lineRule="atLeast"/>
        <w:ind w:left="360"/>
        <w:contextualSpacing/>
        <w:rPr>
          <w:rFonts w:ascii="Calibri" w:hAnsi="Calibri"/>
          <w:sz w:val="24"/>
          <w:szCs w:val="24"/>
        </w:rPr>
      </w:pPr>
    </w:p>
    <w:p w:rsidR="00A830C8" w:rsidRPr="00A85690" w:rsidRDefault="00142E0B" w:rsidP="00A85690">
      <w:pPr>
        <w:widowControl w:val="0"/>
        <w:spacing w:line="240" w:lineRule="atLeast"/>
        <w:ind w:left="720" w:hanging="720"/>
        <w:contextualSpacing/>
        <w:rPr>
          <w:rFonts w:ascii="Calibri" w:hAnsi="Calibri"/>
        </w:rPr>
      </w:pPr>
      <w:r>
        <w:rPr>
          <w:rFonts w:ascii="Calibri" w:hAnsi="Calibri"/>
        </w:rPr>
        <w:t>25</w:t>
      </w:r>
      <w:r w:rsidR="000C5449" w:rsidRPr="00A85690">
        <w:rPr>
          <w:rFonts w:ascii="Calibri" w:hAnsi="Calibri"/>
        </w:rPr>
        <w:tab/>
      </w:r>
      <w:r w:rsidR="00A830C8" w:rsidRPr="00A85690">
        <w:rPr>
          <w:rFonts w:ascii="Calibri" w:hAnsi="Calibri"/>
        </w:rPr>
        <w:t xml:space="preserve">SAS participates annually in the Postgraduate Taught Experience Survey (PTES) and bi-ennially in the Postgraduate Research Experience Survey (PRES).  It uses the survey results to enhance the </w:t>
      </w:r>
      <w:r w:rsidR="00A830C8" w:rsidRPr="00A85690">
        <w:rPr>
          <w:rFonts w:ascii="Calibri" w:hAnsi="Calibri"/>
        </w:rPr>
        <w:lastRenderedPageBreak/>
        <w:t>student experience.</w:t>
      </w:r>
    </w:p>
    <w:p w:rsidR="00F64561" w:rsidRPr="00A85690" w:rsidRDefault="00F64561" w:rsidP="0039766B">
      <w:pPr>
        <w:pStyle w:val="Body"/>
        <w:widowControl w:val="0"/>
        <w:spacing w:line="240" w:lineRule="atLeast"/>
        <w:contextualSpacing/>
        <w:rPr>
          <w:rFonts w:ascii="Calibri" w:hAnsi="Calibri"/>
          <w:b/>
          <w:bCs/>
          <w:sz w:val="24"/>
          <w:szCs w:val="24"/>
        </w:rPr>
      </w:pPr>
    </w:p>
    <w:p w:rsidR="009912A4" w:rsidRPr="00A85690" w:rsidRDefault="008D6BFD" w:rsidP="0039766B">
      <w:pPr>
        <w:pStyle w:val="Body"/>
        <w:widowControl w:val="0"/>
        <w:spacing w:line="240" w:lineRule="atLeast"/>
        <w:contextualSpacing/>
        <w:rPr>
          <w:rFonts w:ascii="Calibri" w:hAnsi="Calibri"/>
          <w:b/>
          <w:bCs/>
          <w:sz w:val="24"/>
          <w:szCs w:val="24"/>
        </w:rPr>
      </w:pPr>
      <w:r w:rsidRPr="00A85690">
        <w:rPr>
          <w:rFonts w:ascii="Calibri" w:hAnsi="Calibri"/>
          <w:b/>
          <w:bCs/>
          <w:sz w:val="24"/>
          <w:szCs w:val="24"/>
        </w:rPr>
        <w:t xml:space="preserve">Examples </w:t>
      </w:r>
    </w:p>
    <w:p w:rsidR="00AA5880" w:rsidRPr="00A85690" w:rsidRDefault="00AA5880" w:rsidP="003976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contextualSpacing/>
        <w:rPr>
          <w:rFonts w:ascii="Calibri" w:hAnsi="Calibri" w:cs="Arial Unicode MS"/>
          <w:b/>
          <w:bCs/>
          <w:color w:val="000000"/>
          <w:lang w:eastAsia="en-GB"/>
        </w:rPr>
      </w:pPr>
    </w:p>
    <w:p w:rsidR="00E63DED" w:rsidRDefault="00142E0B" w:rsidP="00CA41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720" w:hanging="720"/>
        <w:contextualSpacing/>
        <w:rPr>
          <w:rFonts w:ascii="Calibri" w:hAnsi="Calibri" w:cs="Arial Unicode MS"/>
          <w:bCs/>
          <w:color w:val="000000"/>
          <w:lang w:eastAsia="en-GB"/>
        </w:rPr>
      </w:pPr>
      <w:r>
        <w:rPr>
          <w:rFonts w:ascii="Calibri" w:hAnsi="Calibri" w:cs="Arial Unicode MS"/>
          <w:bCs/>
          <w:color w:val="000000"/>
          <w:lang w:eastAsia="en-GB"/>
        </w:rPr>
        <w:t>26</w:t>
      </w:r>
      <w:r w:rsidR="00AA5880" w:rsidRPr="00A85690">
        <w:rPr>
          <w:rFonts w:ascii="Calibri" w:hAnsi="Calibri" w:cs="Arial Unicode MS"/>
          <w:bCs/>
          <w:color w:val="000000"/>
          <w:lang w:eastAsia="en-GB"/>
        </w:rPr>
        <w:tab/>
        <w:t xml:space="preserve">Below </w:t>
      </w:r>
      <w:r w:rsidR="00AA5880" w:rsidRPr="00CA41F6">
        <w:rPr>
          <w:rFonts w:ascii="Calibri" w:hAnsi="Calibri" w:cs="Arial Unicode MS"/>
          <w:bCs/>
          <w:color w:val="000000"/>
          <w:lang w:eastAsia="en-GB"/>
        </w:rPr>
        <w:t xml:space="preserve">are just a few examples </w:t>
      </w:r>
      <w:r w:rsidR="00E63DED" w:rsidRPr="00CA41F6">
        <w:rPr>
          <w:rFonts w:ascii="Calibri" w:hAnsi="Calibri" w:cs="Arial Unicode MS"/>
          <w:bCs/>
          <w:color w:val="000000"/>
          <w:lang w:eastAsia="en-GB"/>
        </w:rPr>
        <w:t xml:space="preserve">to demonstrate the University’s </w:t>
      </w:r>
      <w:r w:rsidR="00CA41F6" w:rsidRPr="00CA41F6">
        <w:rPr>
          <w:rFonts w:ascii="Calibri" w:hAnsi="Calibri" w:cs="Arial Unicode MS"/>
          <w:bCs/>
          <w:color w:val="000000"/>
          <w:lang w:eastAsia="en-GB"/>
        </w:rPr>
        <w:t xml:space="preserve">commitment to providing a flexible and high quality </w:t>
      </w:r>
      <w:r w:rsidR="00E63DED" w:rsidRPr="00CA41F6">
        <w:rPr>
          <w:rFonts w:ascii="Calibri" w:hAnsi="Calibri" w:cs="Arial Unicode MS"/>
          <w:bCs/>
          <w:color w:val="000000"/>
          <w:lang w:eastAsia="en-GB"/>
        </w:rPr>
        <w:t xml:space="preserve">offering </w:t>
      </w:r>
      <w:r w:rsidR="00CA41F6" w:rsidRPr="00CA41F6">
        <w:rPr>
          <w:rFonts w:ascii="Calibri" w:hAnsi="Calibri" w:cs="Arial Unicode MS"/>
          <w:bCs/>
          <w:color w:val="000000"/>
          <w:lang w:eastAsia="en-GB"/>
        </w:rPr>
        <w:t xml:space="preserve">to students </w:t>
      </w:r>
      <w:r w:rsidR="00E63DED" w:rsidRPr="00CA41F6">
        <w:rPr>
          <w:rFonts w:ascii="Calibri" w:hAnsi="Calibri" w:cs="Arial Unicode MS"/>
          <w:bCs/>
          <w:color w:val="000000"/>
          <w:lang w:eastAsia="en-GB"/>
        </w:rPr>
        <w:t>irrespective of personal or social circumstances.</w:t>
      </w:r>
    </w:p>
    <w:p w:rsidR="00E63DED" w:rsidRDefault="00E63DED" w:rsidP="00126AC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contextualSpacing/>
        <w:rPr>
          <w:rFonts w:ascii="Calibri" w:hAnsi="Calibri" w:cs="Arial Unicode MS"/>
          <w:bCs/>
          <w:color w:val="000000"/>
          <w:lang w:eastAsia="en-GB"/>
        </w:rPr>
      </w:pPr>
    </w:p>
    <w:p w:rsidR="00AA5880" w:rsidRPr="00126ACC" w:rsidRDefault="00CA41F6" w:rsidP="00CA41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1434" w:hanging="357"/>
        <w:contextualSpacing/>
        <w:rPr>
          <w:rFonts w:ascii="Calibri" w:hAnsi="Calibri"/>
          <w:sz w:val="22"/>
        </w:rPr>
      </w:pPr>
      <w:r>
        <w:rPr>
          <w:rFonts w:ascii="Calibri" w:hAnsi="Calibri"/>
        </w:rPr>
        <w:t xml:space="preserve">a)   </w:t>
      </w:r>
      <w:r w:rsidR="00890C8B">
        <w:rPr>
          <w:rFonts w:ascii="Calibri" w:hAnsi="Calibri"/>
        </w:rPr>
        <w:t>A</w:t>
      </w:r>
      <w:r w:rsidR="00AA5880" w:rsidRPr="0039766B">
        <w:rPr>
          <w:rFonts w:ascii="Calibri" w:hAnsi="Calibri"/>
        </w:rPr>
        <w:t xml:space="preserve"> </w:t>
      </w:r>
      <w:r w:rsidR="00890C8B">
        <w:rPr>
          <w:rFonts w:ascii="Calibri" w:hAnsi="Calibri"/>
        </w:rPr>
        <w:t>current Royal Marine Commando is s</w:t>
      </w:r>
      <w:r w:rsidR="00AA5880" w:rsidRPr="0039766B">
        <w:rPr>
          <w:rFonts w:ascii="Calibri" w:hAnsi="Calibri"/>
        </w:rPr>
        <w:t>tudying the University of London LLB. The University’s flexible approach to delivery allows him to study when deployed on active service, and to overcome previous un</w:t>
      </w:r>
      <w:r w:rsidR="0039766B" w:rsidRPr="0039766B">
        <w:rPr>
          <w:rFonts w:ascii="Calibri" w:hAnsi="Calibri"/>
        </w:rPr>
        <w:t>successful HE study experiences.</w:t>
      </w:r>
    </w:p>
    <w:p w:rsidR="0039766B" w:rsidRPr="00126ACC" w:rsidRDefault="0039766B" w:rsidP="00CA41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1434" w:hanging="357"/>
        <w:contextualSpacing/>
        <w:rPr>
          <w:rFonts w:ascii="Calibri" w:hAnsi="Calibri"/>
          <w:sz w:val="22"/>
        </w:rPr>
      </w:pPr>
    </w:p>
    <w:p w:rsidR="00142E0B" w:rsidRDefault="00142E0B">
      <w:pPr>
        <w:rPr>
          <w:rFonts w:ascii="Calibri" w:hAnsi="Calibri"/>
          <w:szCs w:val="28"/>
        </w:rPr>
      </w:pPr>
      <w:r>
        <w:rPr>
          <w:rFonts w:ascii="Calibri" w:hAnsi="Calibri"/>
          <w:szCs w:val="28"/>
        </w:rPr>
        <w:br w:type="page"/>
      </w:r>
    </w:p>
    <w:p w:rsidR="0039766B" w:rsidRPr="00126ACC" w:rsidRDefault="00CA41F6" w:rsidP="00CA41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1434" w:hanging="357"/>
        <w:contextualSpacing/>
        <w:rPr>
          <w:rFonts w:ascii="Calibri" w:hAnsi="Calibri"/>
          <w:szCs w:val="28"/>
        </w:rPr>
      </w:pPr>
      <w:r>
        <w:rPr>
          <w:rFonts w:ascii="Calibri" w:hAnsi="Calibri"/>
          <w:szCs w:val="28"/>
        </w:rPr>
        <w:lastRenderedPageBreak/>
        <w:t xml:space="preserve">b)   </w:t>
      </w:r>
      <w:r w:rsidR="0039766B" w:rsidRPr="00126ACC">
        <w:rPr>
          <w:rFonts w:ascii="Calibri" w:hAnsi="Calibri"/>
          <w:szCs w:val="28"/>
        </w:rPr>
        <w:t>A</w:t>
      </w:r>
      <w:r w:rsidR="00890C8B">
        <w:rPr>
          <w:rFonts w:ascii="Calibri" w:hAnsi="Calibri"/>
          <w:szCs w:val="28"/>
        </w:rPr>
        <w:t xml:space="preserve"> Jersey resident </w:t>
      </w:r>
      <w:r w:rsidR="0039766B" w:rsidRPr="00126ACC">
        <w:rPr>
          <w:rFonts w:ascii="Calibri" w:hAnsi="Calibri"/>
          <w:szCs w:val="28"/>
        </w:rPr>
        <w:t xml:space="preserve">chose the University because she could study whilst working and </w:t>
      </w:r>
      <w:r w:rsidR="00890C8B">
        <w:rPr>
          <w:rFonts w:ascii="Calibri" w:hAnsi="Calibri"/>
          <w:szCs w:val="28"/>
        </w:rPr>
        <w:t>continue to live</w:t>
      </w:r>
      <w:r w:rsidR="0039766B" w:rsidRPr="00126ACC">
        <w:rPr>
          <w:rFonts w:ascii="Calibri" w:hAnsi="Calibri"/>
          <w:szCs w:val="28"/>
        </w:rPr>
        <w:t xml:space="preserve"> with her parents </w:t>
      </w:r>
      <w:r w:rsidR="00890C8B">
        <w:rPr>
          <w:rFonts w:ascii="Calibri" w:hAnsi="Calibri"/>
          <w:szCs w:val="28"/>
        </w:rPr>
        <w:t>on the island</w:t>
      </w:r>
      <w:r w:rsidR="0039766B" w:rsidRPr="00126ACC">
        <w:rPr>
          <w:rFonts w:ascii="Calibri" w:hAnsi="Calibri"/>
          <w:szCs w:val="28"/>
        </w:rPr>
        <w:t xml:space="preserve">. The high cost of on-campus living would otherwise have made </w:t>
      </w:r>
      <w:r w:rsidR="00126ACC" w:rsidRPr="00126ACC">
        <w:rPr>
          <w:rFonts w:ascii="Calibri" w:hAnsi="Calibri"/>
          <w:szCs w:val="28"/>
        </w:rPr>
        <w:t>h</w:t>
      </w:r>
      <w:r w:rsidR="0039766B" w:rsidRPr="00126ACC">
        <w:rPr>
          <w:rFonts w:ascii="Calibri" w:hAnsi="Calibri"/>
          <w:szCs w:val="28"/>
        </w:rPr>
        <w:t xml:space="preserve">igher </w:t>
      </w:r>
      <w:r w:rsidR="00126ACC" w:rsidRPr="00126ACC">
        <w:rPr>
          <w:rFonts w:ascii="Calibri" w:hAnsi="Calibri"/>
          <w:szCs w:val="28"/>
        </w:rPr>
        <w:t>e</w:t>
      </w:r>
      <w:r w:rsidR="0039766B" w:rsidRPr="00126ACC">
        <w:rPr>
          <w:rFonts w:ascii="Calibri" w:hAnsi="Calibri"/>
          <w:szCs w:val="28"/>
        </w:rPr>
        <w:t xml:space="preserve">ducation inaccessible to her. </w:t>
      </w:r>
    </w:p>
    <w:p w:rsidR="00CA41F6" w:rsidRDefault="00CA41F6" w:rsidP="00CA41F6">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tLeast"/>
        <w:ind w:left="1434" w:hanging="357"/>
        <w:contextualSpacing/>
        <w:rPr>
          <w:rFonts w:ascii="Calibri" w:hAnsi="Calibri"/>
          <w:sz w:val="22"/>
        </w:rPr>
      </w:pPr>
    </w:p>
    <w:p w:rsidR="00126ACC" w:rsidRPr="00126ACC" w:rsidRDefault="00CA41F6" w:rsidP="00CA41F6">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tLeast"/>
        <w:ind w:left="1434" w:hanging="357"/>
        <w:contextualSpacing/>
        <w:rPr>
          <w:rFonts w:ascii="Calibri" w:hAnsi="Calibri"/>
          <w:szCs w:val="28"/>
        </w:rPr>
      </w:pPr>
      <w:r>
        <w:rPr>
          <w:rFonts w:ascii="Calibri" w:hAnsi="Calibri"/>
          <w:szCs w:val="28"/>
        </w:rPr>
        <w:t xml:space="preserve">c)   </w:t>
      </w:r>
      <w:r w:rsidR="00126ACC" w:rsidRPr="00126ACC">
        <w:rPr>
          <w:rFonts w:ascii="Calibri" w:hAnsi="Calibri"/>
          <w:szCs w:val="28"/>
        </w:rPr>
        <w:t>The International Foundation Programme and CertHE programmes in Law, Com</w:t>
      </w:r>
      <w:r w:rsidR="009E55F5">
        <w:rPr>
          <w:rFonts w:ascii="Calibri" w:hAnsi="Calibri"/>
          <w:szCs w:val="28"/>
        </w:rPr>
        <w:t>puting and Social Sciences</w:t>
      </w:r>
      <w:r w:rsidR="00126ACC" w:rsidRPr="00126ACC">
        <w:rPr>
          <w:rFonts w:ascii="Calibri" w:hAnsi="Calibri"/>
          <w:szCs w:val="28"/>
        </w:rPr>
        <w:t xml:space="preserve"> are designed to support HE entry for those without conventional Level 3 qualifications and are taught by an increasing network of UK and inter</w:t>
      </w:r>
      <w:r>
        <w:rPr>
          <w:rFonts w:ascii="Calibri" w:hAnsi="Calibri"/>
          <w:szCs w:val="28"/>
        </w:rPr>
        <w:t>national teaching centres.</w:t>
      </w:r>
    </w:p>
    <w:p w:rsidR="00126ACC" w:rsidRPr="00126ACC" w:rsidRDefault="00126ACC" w:rsidP="00CA41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ind w:left="1434" w:hanging="357"/>
        <w:contextualSpacing/>
        <w:rPr>
          <w:rFonts w:ascii="Calibri" w:hAnsi="Calibri"/>
          <w:sz w:val="22"/>
        </w:rPr>
      </w:pPr>
    </w:p>
    <w:p w:rsidR="00126ACC" w:rsidRPr="00126ACC" w:rsidRDefault="00CA41F6" w:rsidP="00CA41F6">
      <w:pPr>
        <w:pStyle w:val="NormalWeb"/>
        <w:spacing w:before="0" w:after="0" w:line="240" w:lineRule="atLeast"/>
        <w:ind w:left="1434" w:hanging="357"/>
        <w:contextualSpacing/>
        <w:rPr>
          <w:rFonts w:ascii="Calibri" w:hAnsi="Calibri"/>
          <w:color w:val="auto"/>
          <w:szCs w:val="28"/>
          <w:lang w:val="en"/>
        </w:rPr>
      </w:pPr>
      <w:r>
        <w:rPr>
          <w:rFonts w:ascii="Calibri" w:hAnsi="Calibri"/>
          <w:color w:val="auto"/>
          <w:szCs w:val="28"/>
          <w:lang w:val="en"/>
        </w:rPr>
        <w:t xml:space="preserve">d) </w:t>
      </w:r>
      <w:r w:rsidR="00FE7C11">
        <w:rPr>
          <w:rFonts w:ascii="Calibri" w:hAnsi="Calibri"/>
          <w:color w:val="auto"/>
          <w:szCs w:val="28"/>
          <w:lang w:val="en"/>
        </w:rPr>
        <w:t xml:space="preserve"> </w:t>
      </w:r>
      <w:r>
        <w:rPr>
          <w:rFonts w:ascii="Calibri" w:hAnsi="Calibri"/>
          <w:color w:val="auto"/>
          <w:szCs w:val="28"/>
          <w:lang w:val="en"/>
        </w:rPr>
        <w:t xml:space="preserve"> </w:t>
      </w:r>
      <w:r w:rsidR="00126ACC" w:rsidRPr="00126ACC">
        <w:rPr>
          <w:rFonts w:ascii="Calibri" w:hAnsi="Calibri"/>
          <w:color w:val="auto"/>
          <w:szCs w:val="28"/>
          <w:lang w:val="en"/>
        </w:rPr>
        <w:t>The Warburg Institute offer student bursaries for students experiencing hardship and funded by the American Friends of the W</w:t>
      </w:r>
      <w:r>
        <w:rPr>
          <w:rFonts w:ascii="Calibri" w:hAnsi="Calibri"/>
          <w:color w:val="auto"/>
          <w:szCs w:val="28"/>
          <w:lang w:val="en"/>
        </w:rPr>
        <w:t>arburg Institute, the Saxl Fund</w:t>
      </w:r>
      <w:r w:rsidR="00126ACC" w:rsidRPr="00126ACC">
        <w:rPr>
          <w:rFonts w:ascii="Calibri" w:hAnsi="Calibri"/>
          <w:color w:val="auto"/>
          <w:szCs w:val="28"/>
          <w:lang w:val="en"/>
        </w:rPr>
        <w:t xml:space="preserve"> and the Warburg Charitable Trust. </w:t>
      </w:r>
    </w:p>
    <w:p w:rsidR="00126ACC" w:rsidRPr="00126ACC" w:rsidRDefault="00126ACC" w:rsidP="00126AC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contextualSpacing/>
        <w:rPr>
          <w:rFonts w:ascii="Calibri" w:hAnsi="Calibri"/>
          <w:sz w:val="22"/>
        </w:rPr>
      </w:pPr>
    </w:p>
    <w:p w:rsidR="009912A4" w:rsidRPr="00A85690" w:rsidRDefault="00FF2C3B" w:rsidP="00A85690">
      <w:pPr>
        <w:pStyle w:val="Body"/>
        <w:widowControl w:val="0"/>
        <w:spacing w:line="240" w:lineRule="atLeast"/>
        <w:contextualSpacing/>
        <w:rPr>
          <w:rFonts w:ascii="Calibri" w:hAnsi="Calibri"/>
          <w:sz w:val="24"/>
          <w:szCs w:val="24"/>
        </w:rPr>
      </w:pPr>
      <w:r>
        <w:rPr>
          <w:rFonts w:ascii="Calibri" w:hAnsi="Calibri"/>
          <w:b/>
          <w:bCs/>
          <w:sz w:val="24"/>
          <w:szCs w:val="24"/>
        </w:rPr>
        <w:t>Summary</w:t>
      </w:r>
    </w:p>
    <w:p w:rsidR="009912A4" w:rsidRDefault="009912A4" w:rsidP="00A85690">
      <w:pPr>
        <w:pStyle w:val="Body"/>
        <w:widowControl w:val="0"/>
        <w:spacing w:line="240" w:lineRule="atLeast"/>
        <w:contextualSpacing/>
        <w:rPr>
          <w:rFonts w:ascii="Calibri" w:hAnsi="Calibri"/>
          <w:sz w:val="24"/>
          <w:szCs w:val="24"/>
        </w:rPr>
      </w:pPr>
    </w:p>
    <w:p w:rsidR="00CA41F6" w:rsidRPr="00A85690" w:rsidRDefault="00142E0B" w:rsidP="001E564F">
      <w:pPr>
        <w:pStyle w:val="Body"/>
        <w:widowControl w:val="0"/>
        <w:spacing w:line="240" w:lineRule="atLeast"/>
        <w:ind w:left="720" w:hanging="720"/>
        <w:contextualSpacing/>
        <w:rPr>
          <w:rFonts w:ascii="Calibri" w:hAnsi="Calibri"/>
          <w:sz w:val="24"/>
          <w:szCs w:val="24"/>
        </w:rPr>
      </w:pPr>
      <w:r>
        <w:rPr>
          <w:rFonts w:ascii="Calibri" w:hAnsi="Calibri"/>
          <w:sz w:val="24"/>
          <w:szCs w:val="24"/>
        </w:rPr>
        <w:t>27</w:t>
      </w:r>
      <w:r w:rsidR="001E564F">
        <w:rPr>
          <w:rFonts w:ascii="Calibri" w:hAnsi="Calibri"/>
          <w:sz w:val="24"/>
          <w:szCs w:val="24"/>
        </w:rPr>
        <w:tab/>
      </w:r>
      <w:r w:rsidR="00FF2C3B">
        <w:rPr>
          <w:rFonts w:ascii="Calibri" w:hAnsi="Calibri"/>
          <w:sz w:val="24"/>
          <w:szCs w:val="24"/>
        </w:rPr>
        <w:t xml:space="preserve">As can be seen the </w:t>
      </w:r>
      <w:r w:rsidR="001E564F">
        <w:rPr>
          <w:rFonts w:ascii="Calibri" w:hAnsi="Calibri"/>
          <w:sz w:val="24"/>
          <w:szCs w:val="24"/>
        </w:rPr>
        <w:t>variety</w:t>
      </w:r>
      <w:r w:rsidR="00FF2C3B">
        <w:rPr>
          <w:rFonts w:ascii="Calibri" w:hAnsi="Calibri"/>
          <w:sz w:val="24"/>
          <w:szCs w:val="24"/>
        </w:rPr>
        <w:t xml:space="preserve"> and flexibility o</w:t>
      </w:r>
      <w:r w:rsidR="001E564F">
        <w:rPr>
          <w:rFonts w:ascii="Calibri" w:hAnsi="Calibri"/>
          <w:sz w:val="24"/>
          <w:szCs w:val="24"/>
        </w:rPr>
        <w:t>f course provision offered by the University</w:t>
      </w:r>
      <w:r w:rsidR="00FF2C3B">
        <w:rPr>
          <w:rFonts w:ascii="Calibri" w:hAnsi="Calibri"/>
          <w:sz w:val="24"/>
          <w:szCs w:val="24"/>
        </w:rPr>
        <w:t xml:space="preserve"> </w:t>
      </w:r>
      <w:r w:rsidR="001E564F">
        <w:rPr>
          <w:rFonts w:ascii="Calibri" w:hAnsi="Calibri"/>
          <w:sz w:val="24"/>
          <w:szCs w:val="24"/>
        </w:rPr>
        <w:t xml:space="preserve">opens up </w:t>
      </w:r>
      <w:r w:rsidR="00FF2C3B">
        <w:rPr>
          <w:rFonts w:ascii="Calibri" w:hAnsi="Calibri"/>
          <w:sz w:val="24"/>
          <w:szCs w:val="24"/>
        </w:rPr>
        <w:t xml:space="preserve">opportunities and </w:t>
      </w:r>
      <w:r w:rsidR="001E564F">
        <w:rPr>
          <w:rFonts w:ascii="Calibri" w:hAnsi="Calibri"/>
          <w:sz w:val="24"/>
          <w:szCs w:val="24"/>
        </w:rPr>
        <w:t>access to higher education to a</w:t>
      </w:r>
      <w:r w:rsidR="00FF2C3B">
        <w:rPr>
          <w:rFonts w:ascii="Calibri" w:hAnsi="Calibri"/>
          <w:sz w:val="24"/>
          <w:szCs w:val="24"/>
        </w:rPr>
        <w:t>n ever-increasing</w:t>
      </w:r>
      <w:r w:rsidR="001E564F">
        <w:rPr>
          <w:rFonts w:ascii="Calibri" w:hAnsi="Calibri"/>
          <w:sz w:val="24"/>
          <w:szCs w:val="24"/>
        </w:rPr>
        <w:t xml:space="preserve"> </w:t>
      </w:r>
      <w:r w:rsidR="00FF2C3B">
        <w:rPr>
          <w:rFonts w:ascii="Calibri" w:hAnsi="Calibri"/>
          <w:sz w:val="24"/>
          <w:szCs w:val="24"/>
        </w:rPr>
        <w:t xml:space="preserve">diverse range of individuals and groups </w:t>
      </w:r>
      <w:r w:rsidR="001E564F">
        <w:rPr>
          <w:rFonts w:ascii="Calibri" w:hAnsi="Calibri"/>
          <w:sz w:val="24"/>
          <w:szCs w:val="24"/>
        </w:rPr>
        <w:t>who might otherwise have been excluded because of their life circumstances.</w:t>
      </w:r>
    </w:p>
    <w:p w:rsidR="00D65257" w:rsidRDefault="00D65257" w:rsidP="00A85690">
      <w:pPr>
        <w:pStyle w:val="Body"/>
        <w:widowControl w:val="0"/>
        <w:spacing w:line="240" w:lineRule="atLeast"/>
        <w:contextualSpacing/>
        <w:rPr>
          <w:rFonts w:ascii="Calibri" w:hAnsi="Calibri"/>
          <w:sz w:val="24"/>
          <w:szCs w:val="24"/>
        </w:rPr>
      </w:pPr>
    </w:p>
    <w:sectPr w:rsidR="00D65257" w:rsidSect="00FF2C3B">
      <w:footerReference w:type="default" r:id="rId9"/>
      <w:pgSz w:w="11906" w:h="16838" w:code="9"/>
      <w:pgMar w:top="851" w:right="1134" w:bottom="79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C51" w:rsidRDefault="008D6BFD">
      <w:r>
        <w:separator/>
      </w:r>
    </w:p>
  </w:endnote>
  <w:endnote w:type="continuationSeparator" w:id="0">
    <w:p w:rsidR="00B64C51" w:rsidRDefault="008D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L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0"/>
      </w:rPr>
      <w:id w:val="-359355439"/>
      <w:docPartObj>
        <w:docPartGallery w:val="Page Numbers (Bottom of Page)"/>
        <w:docPartUnique/>
      </w:docPartObj>
    </w:sdtPr>
    <w:sdtEndPr/>
    <w:sdtContent>
      <w:sdt>
        <w:sdtPr>
          <w:rPr>
            <w:rFonts w:ascii="Calibri" w:hAnsi="Calibri"/>
            <w:sz w:val="20"/>
          </w:rPr>
          <w:id w:val="-1769616900"/>
          <w:docPartObj>
            <w:docPartGallery w:val="Page Numbers (Top of Page)"/>
            <w:docPartUnique/>
          </w:docPartObj>
        </w:sdtPr>
        <w:sdtEndPr/>
        <w:sdtContent>
          <w:p w:rsidR="00C629A3" w:rsidRPr="00C629A3" w:rsidRDefault="00C629A3">
            <w:pPr>
              <w:pStyle w:val="Footer"/>
              <w:jc w:val="right"/>
              <w:rPr>
                <w:rFonts w:ascii="Calibri" w:hAnsi="Calibri"/>
                <w:sz w:val="20"/>
              </w:rPr>
            </w:pPr>
            <w:r w:rsidRPr="00C629A3">
              <w:rPr>
                <w:rFonts w:ascii="Calibri" w:hAnsi="Calibri"/>
                <w:sz w:val="20"/>
              </w:rPr>
              <w:t xml:space="preserve">Page </w:t>
            </w:r>
            <w:r w:rsidRPr="00C629A3">
              <w:rPr>
                <w:rFonts w:ascii="Calibri" w:hAnsi="Calibri"/>
                <w:bCs/>
                <w:sz w:val="20"/>
              </w:rPr>
              <w:fldChar w:fldCharType="begin"/>
            </w:r>
            <w:r w:rsidRPr="00C629A3">
              <w:rPr>
                <w:rFonts w:ascii="Calibri" w:hAnsi="Calibri"/>
                <w:bCs/>
                <w:sz w:val="20"/>
              </w:rPr>
              <w:instrText xml:space="preserve"> PAGE </w:instrText>
            </w:r>
            <w:r w:rsidRPr="00C629A3">
              <w:rPr>
                <w:rFonts w:ascii="Calibri" w:hAnsi="Calibri"/>
                <w:bCs/>
                <w:sz w:val="20"/>
              </w:rPr>
              <w:fldChar w:fldCharType="separate"/>
            </w:r>
            <w:r w:rsidR="00812B7C">
              <w:rPr>
                <w:rFonts w:ascii="Calibri" w:hAnsi="Calibri"/>
                <w:bCs/>
                <w:noProof/>
                <w:sz w:val="20"/>
              </w:rPr>
              <w:t>4</w:t>
            </w:r>
            <w:r w:rsidRPr="00C629A3">
              <w:rPr>
                <w:rFonts w:ascii="Calibri" w:hAnsi="Calibri"/>
                <w:bCs/>
                <w:sz w:val="20"/>
              </w:rPr>
              <w:fldChar w:fldCharType="end"/>
            </w:r>
            <w:r w:rsidRPr="00C629A3">
              <w:rPr>
                <w:rFonts w:ascii="Calibri" w:hAnsi="Calibri"/>
                <w:sz w:val="20"/>
              </w:rPr>
              <w:t xml:space="preserve"> of </w:t>
            </w:r>
            <w:r w:rsidRPr="00C629A3">
              <w:rPr>
                <w:rFonts w:ascii="Calibri" w:hAnsi="Calibri"/>
                <w:bCs/>
                <w:sz w:val="20"/>
              </w:rPr>
              <w:fldChar w:fldCharType="begin"/>
            </w:r>
            <w:r w:rsidRPr="00C629A3">
              <w:rPr>
                <w:rFonts w:ascii="Calibri" w:hAnsi="Calibri"/>
                <w:bCs/>
                <w:sz w:val="20"/>
              </w:rPr>
              <w:instrText xml:space="preserve"> NUMPAGES  </w:instrText>
            </w:r>
            <w:r w:rsidRPr="00C629A3">
              <w:rPr>
                <w:rFonts w:ascii="Calibri" w:hAnsi="Calibri"/>
                <w:bCs/>
                <w:sz w:val="20"/>
              </w:rPr>
              <w:fldChar w:fldCharType="separate"/>
            </w:r>
            <w:r w:rsidR="00812B7C">
              <w:rPr>
                <w:rFonts w:ascii="Calibri" w:hAnsi="Calibri"/>
                <w:bCs/>
                <w:noProof/>
                <w:sz w:val="20"/>
              </w:rPr>
              <w:t>5</w:t>
            </w:r>
            <w:r w:rsidRPr="00C629A3">
              <w:rPr>
                <w:rFonts w:ascii="Calibri" w:hAnsi="Calibri"/>
                <w:bCs/>
                <w:sz w:val="20"/>
              </w:rPr>
              <w:fldChar w:fldCharType="end"/>
            </w:r>
          </w:p>
        </w:sdtContent>
      </w:sdt>
    </w:sdtContent>
  </w:sdt>
  <w:p w:rsidR="009912A4" w:rsidRDefault="009912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C51" w:rsidRDefault="008D6BFD">
      <w:r>
        <w:separator/>
      </w:r>
    </w:p>
  </w:footnote>
  <w:footnote w:type="continuationSeparator" w:id="0">
    <w:p w:rsidR="00B64C51" w:rsidRDefault="008D6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157C"/>
    <w:multiLevelType w:val="hybridMultilevel"/>
    <w:tmpl w:val="DD7C6772"/>
    <w:styleLink w:val="Numbered"/>
    <w:lvl w:ilvl="0" w:tplc="1922B68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2EE6CEA">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136B48A">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C68BCE0">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B60FCCC">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A6F744">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E74AE3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8FA13C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2A8CE">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CF7186"/>
    <w:multiLevelType w:val="hybridMultilevel"/>
    <w:tmpl w:val="C5B40906"/>
    <w:styleLink w:val="Lettered"/>
    <w:lvl w:ilvl="0" w:tplc="73F031DC">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0E91B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2A11B8">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4E726C">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56092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C630CA">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C088D24">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7AF71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62074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A264CC"/>
    <w:multiLevelType w:val="hybridMultilevel"/>
    <w:tmpl w:val="CA9E875E"/>
    <w:lvl w:ilvl="0" w:tplc="0809000F">
      <w:start w:val="1"/>
      <w:numFmt w:val="decimal"/>
      <w:lvlText w:val="%1."/>
      <w:lvlJc w:val="left"/>
      <w:pPr>
        <w:ind w:left="720" w:hanging="360"/>
      </w:pPr>
    </w:lvl>
    <w:lvl w:ilvl="1" w:tplc="84F2B84C">
      <w:numFmt w:val="bullet"/>
      <w:lvlText w:val="•"/>
      <w:lvlJc w:val="left"/>
      <w:pPr>
        <w:ind w:left="1800" w:hanging="720"/>
      </w:pPr>
      <w:rPr>
        <w:rFonts w:ascii="Calibri" w:eastAsia="SimSu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C43EC0"/>
    <w:multiLevelType w:val="hybridMultilevel"/>
    <w:tmpl w:val="307ED920"/>
    <w:lvl w:ilvl="0" w:tplc="08090017">
      <w:start w:val="1"/>
      <w:numFmt w:val="lowerLetter"/>
      <w:lvlText w:val="%1)"/>
      <w:lvlJc w:val="left"/>
      <w:pPr>
        <w:ind w:left="720" w:hanging="360"/>
      </w:pPr>
    </w:lvl>
    <w:lvl w:ilvl="1" w:tplc="84F2B84C">
      <w:numFmt w:val="bullet"/>
      <w:lvlText w:val="•"/>
      <w:lvlJc w:val="left"/>
      <w:pPr>
        <w:ind w:left="1800" w:hanging="720"/>
      </w:pPr>
      <w:rPr>
        <w:rFonts w:ascii="Calibri" w:eastAsia="SimSu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3C4650"/>
    <w:multiLevelType w:val="hybridMultilevel"/>
    <w:tmpl w:val="C5B40906"/>
    <w:numStyleLink w:val="Lettered"/>
  </w:abstractNum>
  <w:abstractNum w:abstractNumId="5" w15:restartNumberingAfterBreak="0">
    <w:nsid w:val="64F2600C"/>
    <w:multiLevelType w:val="hybridMultilevel"/>
    <w:tmpl w:val="DD7C6772"/>
    <w:numStyleLink w:val="Numbered"/>
  </w:abstractNum>
  <w:abstractNum w:abstractNumId="6" w15:restartNumberingAfterBreak="0">
    <w:nsid w:val="71023C75"/>
    <w:multiLevelType w:val="hybridMultilevel"/>
    <w:tmpl w:val="28F839BA"/>
    <w:lvl w:ilvl="0" w:tplc="08090017">
      <w:start w:val="1"/>
      <w:numFmt w:val="lowerLetter"/>
      <w:lvlText w:val="%1)"/>
      <w:lvlJc w:val="left"/>
      <w:pPr>
        <w:ind w:left="720" w:hanging="360"/>
      </w:pPr>
    </w:lvl>
    <w:lvl w:ilvl="1" w:tplc="84F2B84C">
      <w:numFmt w:val="bullet"/>
      <w:lvlText w:val="•"/>
      <w:lvlJc w:val="left"/>
      <w:pPr>
        <w:ind w:left="1800" w:hanging="720"/>
      </w:pPr>
      <w:rPr>
        <w:rFonts w:ascii="Calibri" w:eastAsia="SimSu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80325B"/>
    <w:multiLevelType w:val="hybridMultilevel"/>
    <w:tmpl w:val="059EDC16"/>
    <w:lvl w:ilvl="0" w:tplc="08090017">
      <w:start w:val="1"/>
      <w:numFmt w:val="lowerLetter"/>
      <w:lvlText w:val="%1)"/>
      <w:lvlJc w:val="left"/>
      <w:pPr>
        <w:ind w:left="720" w:hanging="360"/>
      </w:pPr>
    </w:lvl>
    <w:lvl w:ilvl="1" w:tplc="84F2B84C">
      <w:numFmt w:val="bullet"/>
      <w:lvlText w:val="•"/>
      <w:lvlJc w:val="left"/>
      <w:pPr>
        <w:ind w:left="1800" w:hanging="720"/>
      </w:pPr>
      <w:rPr>
        <w:rFonts w:ascii="Calibri" w:eastAsia="SimSu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971B99"/>
    <w:multiLevelType w:val="hybridMultilevel"/>
    <w:tmpl w:val="E3249F7A"/>
    <w:lvl w:ilvl="0" w:tplc="08090017">
      <w:start w:val="1"/>
      <w:numFmt w:val="lowerLetter"/>
      <w:lvlText w:val="%1)"/>
      <w:lvlJc w:val="left"/>
      <w:pPr>
        <w:ind w:left="1440" w:hanging="360"/>
      </w:pPr>
    </w:lvl>
    <w:lvl w:ilvl="1" w:tplc="84F2B84C">
      <w:numFmt w:val="bullet"/>
      <w:lvlText w:val="•"/>
      <w:lvlJc w:val="left"/>
      <w:pPr>
        <w:ind w:left="2520" w:hanging="720"/>
      </w:pPr>
      <w:rPr>
        <w:rFonts w:ascii="Calibri" w:eastAsia="SimSun"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4"/>
  </w:num>
  <w:num w:numId="5">
    <w:abstractNumId w:val="2"/>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A4"/>
    <w:rsid w:val="000305A1"/>
    <w:rsid w:val="000325DE"/>
    <w:rsid w:val="000B4704"/>
    <w:rsid w:val="000C5449"/>
    <w:rsid w:val="000F4331"/>
    <w:rsid w:val="00126ACC"/>
    <w:rsid w:val="00142E0B"/>
    <w:rsid w:val="001E564F"/>
    <w:rsid w:val="0020475C"/>
    <w:rsid w:val="002635F3"/>
    <w:rsid w:val="0039766B"/>
    <w:rsid w:val="003D50FB"/>
    <w:rsid w:val="003F0108"/>
    <w:rsid w:val="00454AF2"/>
    <w:rsid w:val="005673D5"/>
    <w:rsid w:val="00752A08"/>
    <w:rsid w:val="00794313"/>
    <w:rsid w:val="007B3F8E"/>
    <w:rsid w:val="00812B7C"/>
    <w:rsid w:val="00890C8B"/>
    <w:rsid w:val="008A728D"/>
    <w:rsid w:val="008D6BFD"/>
    <w:rsid w:val="00903AC6"/>
    <w:rsid w:val="009172EF"/>
    <w:rsid w:val="009912A4"/>
    <w:rsid w:val="009A37E9"/>
    <w:rsid w:val="009A650C"/>
    <w:rsid w:val="009E55F5"/>
    <w:rsid w:val="00A830C8"/>
    <w:rsid w:val="00A85690"/>
    <w:rsid w:val="00AA3850"/>
    <w:rsid w:val="00AA5880"/>
    <w:rsid w:val="00AE2F69"/>
    <w:rsid w:val="00B64C51"/>
    <w:rsid w:val="00C629A3"/>
    <w:rsid w:val="00C8171A"/>
    <w:rsid w:val="00CA41F6"/>
    <w:rsid w:val="00D57EEC"/>
    <w:rsid w:val="00D65257"/>
    <w:rsid w:val="00D90B17"/>
    <w:rsid w:val="00DB18BA"/>
    <w:rsid w:val="00DB41C0"/>
    <w:rsid w:val="00E5664E"/>
    <w:rsid w:val="00E63DED"/>
    <w:rsid w:val="00EC475E"/>
    <w:rsid w:val="00ED5EFC"/>
    <w:rsid w:val="00EE031C"/>
    <w:rsid w:val="00F46AEB"/>
    <w:rsid w:val="00F64561"/>
    <w:rsid w:val="00FE7C11"/>
    <w:rsid w:val="00FF2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58A6B-0059-45B2-8FEC-4D705BC5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BodyText"/>
    <w:link w:val="Heading1Char"/>
    <w:uiPriority w:val="99"/>
    <w:qFormat/>
    <w:rsid w:val="00454AF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120"/>
      <w:outlineLvl w:val="0"/>
    </w:pPr>
    <w:rPr>
      <w:rFonts w:eastAsiaTheme="minorEastAsia" w:cs="Tahoma"/>
      <w:b/>
      <w:bCs/>
      <w:color w:val="000000"/>
      <w:sz w:val="48"/>
      <w:szCs w:val="48"/>
      <w:bdr w:val="none" w:sz="0" w:space="0" w:color="auto"/>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numbering" w:customStyle="1" w:styleId="Lettered">
    <w:name w:val="Lettered"/>
    <w:pPr>
      <w:numPr>
        <w:numId w:val="3"/>
      </w:numPr>
    </w:pPr>
  </w:style>
  <w:style w:type="paragraph" w:styleId="ListParagraph">
    <w:name w:val="List Paragraph"/>
    <w:basedOn w:val="Normal"/>
    <w:uiPriority w:val="34"/>
    <w:qFormat/>
    <w:rsid w:val="00F6456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Theme="minorEastAsia" w:hAnsi="Calibri"/>
      <w:sz w:val="22"/>
      <w:szCs w:val="22"/>
      <w:bdr w:val="none" w:sz="0" w:space="0" w:color="auto"/>
      <w:lang w:val="en-GB"/>
    </w:rPr>
  </w:style>
  <w:style w:type="character" w:customStyle="1" w:styleId="Heading1Char">
    <w:name w:val="Heading 1 Char"/>
    <w:basedOn w:val="DefaultParagraphFont"/>
    <w:link w:val="Heading1"/>
    <w:uiPriority w:val="99"/>
    <w:rsid w:val="00454AF2"/>
    <w:rPr>
      <w:rFonts w:eastAsiaTheme="minorEastAsia" w:cs="Tahoma"/>
      <w:b/>
      <w:bCs/>
      <w:color w:val="000000"/>
      <w:sz w:val="48"/>
      <w:szCs w:val="48"/>
      <w:bdr w:val="none" w:sz="0" w:space="0" w:color="auto"/>
      <w:lang w:eastAsia="zh-CN" w:bidi="hi-IN"/>
    </w:rPr>
  </w:style>
  <w:style w:type="paragraph" w:styleId="BodyText">
    <w:name w:val="Body Text"/>
    <w:basedOn w:val="Normal"/>
    <w:link w:val="BodyTextChar"/>
    <w:uiPriority w:val="99"/>
    <w:semiHidden/>
    <w:unhideWhenUsed/>
    <w:rsid w:val="00454AF2"/>
    <w:pPr>
      <w:spacing w:after="120"/>
    </w:pPr>
  </w:style>
  <w:style w:type="character" w:customStyle="1" w:styleId="BodyTextChar">
    <w:name w:val="Body Text Char"/>
    <w:basedOn w:val="DefaultParagraphFont"/>
    <w:link w:val="BodyText"/>
    <w:uiPriority w:val="99"/>
    <w:semiHidden/>
    <w:rsid w:val="00454AF2"/>
    <w:rPr>
      <w:sz w:val="24"/>
      <w:szCs w:val="24"/>
      <w:lang w:val="en-US" w:eastAsia="en-US"/>
    </w:rPr>
  </w:style>
  <w:style w:type="paragraph" w:styleId="NormalWeb">
    <w:name w:val="Normal (Web)"/>
    <w:basedOn w:val="Normal"/>
    <w:uiPriority w:val="99"/>
    <w:rsid w:val="00454AF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8" w:after="28" w:line="384" w:lineRule="atLeast"/>
    </w:pPr>
    <w:rPr>
      <w:rFonts w:eastAsiaTheme="minorEastAsia"/>
      <w:color w:val="333333"/>
      <w:bdr w:val="none" w:sz="0" w:space="0" w:color="auto"/>
      <w:lang w:val="en-GB" w:eastAsia="en-GB" w:bidi="hi-IN"/>
    </w:rPr>
  </w:style>
  <w:style w:type="paragraph" w:styleId="Header">
    <w:name w:val="header"/>
    <w:basedOn w:val="Normal"/>
    <w:link w:val="HeaderChar"/>
    <w:uiPriority w:val="99"/>
    <w:unhideWhenUsed/>
    <w:rsid w:val="00C629A3"/>
    <w:pPr>
      <w:tabs>
        <w:tab w:val="center" w:pos="4513"/>
        <w:tab w:val="right" w:pos="9026"/>
      </w:tabs>
    </w:pPr>
  </w:style>
  <w:style w:type="character" w:customStyle="1" w:styleId="HeaderChar">
    <w:name w:val="Header Char"/>
    <w:basedOn w:val="DefaultParagraphFont"/>
    <w:link w:val="Header"/>
    <w:uiPriority w:val="99"/>
    <w:rsid w:val="00C629A3"/>
    <w:rPr>
      <w:sz w:val="24"/>
      <w:szCs w:val="24"/>
      <w:lang w:val="en-US" w:eastAsia="en-US"/>
    </w:rPr>
  </w:style>
  <w:style w:type="paragraph" w:styleId="Footer">
    <w:name w:val="footer"/>
    <w:basedOn w:val="Normal"/>
    <w:link w:val="FooterChar"/>
    <w:uiPriority w:val="99"/>
    <w:unhideWhenUsed/>
    <w:rsid w:val="00C629A3"/>
    <w:pPr>
      <w:tabs>
        <w:tab w:val="center" w:pos="4513"/>
        <w:tab w:val="right" w:pos="9026"/>
      </w:tabs>
    </w:pPr>
  </w:style>
  <w:style w:type="character" w:customStyle="1" w:styleId="FooterChar">
    <w:name w:val="Footer Char"/>
    <w:basedOn w:val="DefaultParagraphFont"/>
    <w:link w:val="Footer"/>
    <w:uiPriority w:val="99"/>
    <w:rsid w:val="00C629A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318562">
      <w:bodyDiv w:val="1"/>
      <w:marLeft w:val="0"/>
      <w:marRight w:val="0"/>
      <w:marTop w:val="0"/>
      <w:marBottom w:val="0"/>
      <w:divBdr>
        <w:top w:val="none" w:sz="0" w:space="0" w:color="auto"/>
        <w:left w:val="none" w:sz="0" w:space="0" w:color="auto"/>
        <w:bottom w:val="none" w:sz="0" w:space="0" w:color="auto"/>
        <w:right w:val="none" w:sz="0" w:space="0" w:color="auto"/>
      </w:divBdr>
    </w:div>
    <w:div w:id="1505627280">
      <w:bodyDiv w:val="1"/>
      <w:marLeft w:val="0"/>
      <w:marRight w:val="0"/>
      <w:marTop w:val="0"/>
      <w:marBottom w:val="0"/>
      <w:divBdr>
        <w:top w:val="none" w:sz="0" w:space="0" w:color="auto"/>
        <w:left w:val="none" w:sz="0" w:space="0" w:color="auto"/>
        <w:bottom w:val="none" w:sz="0" w:space="0" w:color="auto"/>
        <w:right w:val="none" w:sz="0" w:space="0" w:color="auto"/>
      </w:divBdr>
    </w:div>
    <w:div w:id="1640332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03F7-15A0-474A-8E49-0BBE0215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1683</Words>
  <Characters>9595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 Frendo</dc:creator>
  <cp:lastModifiedBy>Laura Say</cp:lastModifiedBy>
  <cp:revision>2</cp:revision>
  <cp:lastPrinted>2017-04-05T09:33:00Z</cp:lastPrinted>
  <dcterms:created xsi:type="dcterms:W3CDTF">2017-04-06T10:06:00Z</dcterms:created>
  <dcterms:modified xsi:type="dcterms:W3CDTF">2017-04-06T10:06:00Z</dcterms:modified>
</cp:coreProperties>
</file>